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5FA3" w14:textId="3E4BA963" w:rsidR="008933FC" w:rsidRDefault="008933FC" w:rsidP="00EB2D9F">
      <w:pPr>
        <w:ind w:left="0" w:firstLine="0"/>
      </w:pPr>
    </w:p>
    <w:p w14:paraId="1940D812" w14:textId="3DD76C21" w:rsidR="008933FC" w:rsidRPr="00ED5165" w:rsidRDefault="008933FC" w:rsidP="00284C91">
      <w:pPr>
        <w:spacing w:after="19"/>
        <w:ind w:left="77"/>
        <w:rPr>
          <w:rFonts w:ascii="Verdana" w:hAnsi="Verdana"/>
          <w:iCs/>
          <w:color w:val="000000" w:themeColor="text1"/>
          <w:sz w:val="22"/>
        </w:rPr>
      </w:pPr>
      <w:r>
        <w:rPr>
          <w:rFonts w:ascii="Verdana" w:eastAsia="Verdana" w:hAnsi="Verdana" w:cs="Verdana"/>
          <w:iCs/>
          <w:color w:val="000000" w:themeColor="text1"/>
          <w:sz w:val="22"/>
        </w:rPr>
        <w:t>El representante legal de La E.S.E  Hospital Donaldo Saúl Morón Manjarrez</w:t>
      </w:r>
      <w:r w:rsidRPr="00ED5165">
        <w:rPr>
          <w:rFonts w:ascii="Verdana" w:eastAsia="Verdana" w:hAnsi="Verdana" w:cs="Verdana"/>
          <w:iCs/>
          <w:color w:val="000000" w:themeColor="text1"/>
          <w:sz w:val="22"/>
        </w:rPr>
        <w:t xml:space="preserve"> </w:t>
      </w:r>
      <w:r>
        <w:rPr>
          <w:rFonts w:ascii="Verdana" w:eastAsia="Verdana" w:hAnsi="Verdana" w:cs="Verdana"/>
          <w:iCs/>
          <w:color w:val="000000" w:themeColor="text1"/>
          <w:sz w:val="22"/>
        </w:rPr>
        <w:t xml:space="preserve">En uso de sus facultades legales </w:t>
      </w:r>
    </w:p>
    <w:p w14:paraId="67ADEF52" w14:textId="77777777" w:rsidR="008933FC" w:rsidRPr="00BE07B2" w:rsidRDefault="008933FC" w:rsidP="004D3106">
      <w:pPr>
        <w:pStyle w:val="Ttulo1"/>
        <w:ind w:right="6"/>
        <w:jc w:val="center"/>
        <w:rPr>
          <w:b/>
          <w:bCs/>
          <w:i/>
          <w:iCs/>
          <w:color w:val="000000" w:themeColor="text1"/>
          <w:sz w:val="22"/>
        </w:rPr>
      </w:pPr>
      <w:r w:rsidRPr="00BE07B2">
        <w:rPr>
          <w:b/>
          <w:bCs/>
          <w:iCs/>
          <w:color w:val="000000" w:themeColor="text1"/>
          <w:sz w:val="22"/>
        </w:rPr>
        <w:t>CONSIDERANDO</w:t>
      </w:r>
    </w:p>
    <w:p w14:paraId="16C31341" w14:textId="77777777" w:rsidR="008933FC" w:rsidRPr="00ED5165" w:rsidRDefault="008933FC" w:rsidP="008933FC">
      <w:pPr>
        <w:spacing w:after="19"/>
        <w:ind w:left="77"/>
        <w:rPr>
          <w:rFonts w:ascii="Verdana" w:hAnsi="Verdana"/>
          <w:iCs/>
          <w:color w:val="000000" w:themeColor="text1"/>
          <w:sz w:val="22"/>
        </w:rPr>
      </w:pPr>
      <w:r w:rsidRPr="00ED5165">
        <w:rPr>
          <w:rFonts w:ascii="Verdana" w:eastAsia="Verdana" w:hAnsi="Verdana" w:cs="Verdana"/>
          <w:iCs/>
          <w:color w:val="000000" w:themeColor="text1"/>
          <w:sz w:val="22"/>
        </w:rPr>
        <w:t xml:space="preserve"> </w:t>
      </w:r>
    </w:p>
    <w:p w14:paraId="54C65EC2" w14:textId="77777777" w:rsidR="008933FC" w:rsidRPr="00ED5165" w:rsidRDefault="008933FC" w:rsidP="008933FC">
      <w:pPr>
        <w:spacing w:after="19"/>
        <w:rPr>
          <w:rFonts w:ascii="Verdana" w:hAnsi="Verdana"/>
          <w:iCs/>
          <w:color w:val="000000" w:themeColor="text1"/>
          <w:sz w:val="22"/>
        </w:rPr>
      </w:pPr>
    </w:p>
    <w:p w14:paraId="592E1084" w14:textId="77777777" w:rsidR="008933FC" w:rsidRPr="00ED5165" w:rsidRDefault="008933FC" w:rsidP="008933FC">
      <w:pPr>
        <w:spacing w:after="9" w:line="267" w:lineRule="auto"/>
        <w:ind w:left="-5"/>
        <w:rPr>
          <w:rFonts w:ascii="Verdana" w:hAnsi="Verdana"/>
          <w:iCs/>
          <w:color w:val="000000" w:themeColor="text1"/>
          <w:sz w:val="22"/>
        </w:rPr>
      </w:pPr>
      <w:r w:rsidRPr="00ED5165">
        <w:rPr>
          <w:rFonts w:ascii="Verdana" w:eastAsia="Verdana" w:hAnsi="Verdana" w:cs="Verdana"/>
          <w:iCs/>
          <w:color w:val="000000" w:themeColor="text1"/>
          <w:sz w:val="22"/>
        </w:rPr>
        <w:t xml:space="preserve">Que la audiencia pública de Rendición de Cuentas tiene su base legal en el artículo 32 del capítulo octavo de la Ley 489 de 1998, sobre Democratización y Control Social a la gestión pública; así mismo el artículo 33 establece que: “Cuando la administración lo considere conveniente y oportuno se podrán convocar audiencias públicas en las cuales se discutirán aspectos relacionados con la formulación, ejecución o evaluación de políticas y programas a cargo de la entidad…” </w:t>
      </w:r>
    </w:p>
    <w:p w14:paraId="573C8233" w14:textId="77777777" w:rsidR="008933FC" w:rsidRPr="00ED5165" w:rsidRDefault="008933FC" w:rsidP="008933FC">
      <w:pPr>
        <w:spacing w:after="19"/>
        <w:rPr>
          <w:rFonts w:ascii="Verdana" w:hAnsi="Verdana"/>
          <w:iCs/>
          <w:color w:val="000000" w:themeColor="text1"/>
          <w:sz w:val="22"/>
        </w:rPr>
      </w:pPr>
      <w:r w:rsidRPr="00ED5165">
        <w:rPr>
          <w:rFonts w:ascii="Verdana" w:eastAsia="Verdana" w:hAnsi="Verdana" w:cs="Verdana"/>
          <w:iCs/>
          <w:color w:val="000000" w:themeColor="text1"/>
          <w:sz w:val="22"/>
        </w:rPr>
        <w:t xml:space="preserve"> </w:t>
      </w:r>
    </w:p>
    <w:p w14:paraId="475BCE18" w14:textId="77777777" w:rsidR="008933FC" w:rsidRPr="00ED5165" w:rsidRDefault="008933FC" w:rsidP="008933FC">
      <w:pPr>
        <w:spacing w:after="9" w:line="267" w:lineRule="auto"/>
        <w:ind w:left="-5"/>
        <w:rPr>
          <w:rFonts w:ascii="Verdana" w:hAnsi="Verdana"/>
          <w:iCs/>
          <w:color w:val="000000" w:themeColor="text1"/>
          <w:sz w:val="22"/>
        </w:rPr>
      </w:pPr>
      <w:r w:rsidRPr="00ED5165">
        <w:rPr>
          <w:rFonts w:ascii="Verdana" w:eastAsia="Verdana" w:hAnsi="Verdana" w:cs="Verdana"/>
          <w:iCs/>
          <w:color w:val="000000" w:themeColor="text1"/>
          <w:sz w:val="22"/>
        </w:rPr>
        <w:t xml:space="preserve">Que en virtud de la Ley 489 de 1998, las entidades públicas están obligadas a hacer pública su gestión y los resultados de la misma, utilizando para ello las convocatorias o Audiencias Públicas de Rendición de Cuentas, donde se permitirá la participación activa de las organizaciones civiles y la ciudadanía en general, para que esta a su vez tenga poder vinculante y decisorio en el desarrollo social de la población. </w:t>
      </w:r>
    </w:p>
    <w:p w14:paraId="27FE5A51" w14:textId="77777777" w:rsidR="008933FC" w:rsidRPr="00ED5165" w:rsidRDefault="008933FC" w:rsidP="008933FC">
      <w:pPr>
        <w:spacing w:after="0"/>
        <w:rPr>
          <w:rFonts w:ascii="Verdana" w:hAnsi="Verdana"/>
          <w:iCs/>
          <w:color w:val="000000" w:themeColor="text1"/>
          <w:sz w:val="22"/>
        </w:rPr>
      </w:pPr>
      <w:r w:rsidRPr="00ED5165">
        <w:rPr>
          <w:rFonts w:ascii="Verdana" w:eastAsia="Verdana" w:hAnsi="Verdana" w:cs="Verdana"/>
          <w:iCs/>
          <w:color w:val="000000" w:themeColor="text1"/>
          <w:sz w:val="22"/>
        </w:rPr>
        <w:t xml:space="preserve"> </w:t>
      </w:r>
    </w:p>
    <w:p w14:paraId="63DBA8F8" w14:textId="77777777" w:rsidR="008933FC" w:rsidRPr="00ED5165" w:rsidRDefault="008933FC" w:rsidP="008933FC">
      <w:pPr>
        <w:spacing w:after="9" w:line="267" w:lineRule="auto"/>
        <w:ind w:left="-5"/>
        <w:rPr>
          <w:rFonts w:ascii="Verdana" w:hAnsi="Verdana"/>
          <w:iCs/>
          <w:color w:val="000000" w:themeColor="text1"/>
          <w:sz w:val="22"/>
        </w:rPr>
      </w:pPr>
      <w:r w:rsidRPr="00ED5165">
        <w:rPr>
          <w:rFonts w:ascii="Verdana" w:eastAsia="Verdana" w:hAnsi="Verdana" w:cs="Verdana"/>
          <w:iCs/>
          <w:color w:val="000000" w:themeColor="text1"/>
          <w:sz w:val="22"/>
        </w:rPr>
        <w:t xml:space="preserve">Que la Ley 489 de 1998 señala que todas las entidades y organismos tienen la obligación de desarrollar su gestión acorde con los principios de la democracia participativa y democratización de la gestión pública.  </w:t>
      </w:r>
    </w:p>
    <w:p w14:paraId="7CEE203C" w14:textId="77777777" w:rsidR="008933FC" w:rsidRPr="00ED5165" w:rsidRDefault="008933FC" w:rsidP="008933FC">
      <w:pPr>
        <w:spacing w:after="19"/>
        <w:rPr>
          <w:rFonts w:ascii="Verdana" w:hAnsi="Verdana"/>
          <w:iCs/>
          <w:color w:val="000000" w:themeColor="text1"/>
          <w:sz w:val="22"/>
        </w:rPr>
      </w:pPr>
      <w:r w:rsidRPr="00ED5165">
        <w:rPr>
          <w:rFonts w:ascii="Verdana" w:eastAsia="Verdana" w:hAnsi="Verdana" w:cs="Verdana"/>
          <w:iCs/>
          <w:color w:val="000000" w:themeColor="text1"/>
          <w:sz w:val="22"/>
        </w:rPr>
        <w:t xml:space="preserve"> </w:t>
      </w:r>
    </w:p>
    <w:p w14:paraId="56579E73" w14:textId="77777777" w:rsidR="008933FC" w:rsidRPr="00ED5165" w:rsidRDefault="008933FC" w:rsidP="008933FC">
      <w:pPr>
        <w:spacing w:after="289" w:line="267" w:lineRule="auto"/>
        <w:ind w:left="-5"/>
        <w:rPr>
          <w:rFonts w:ascii="Verdana" w:hAnsi="Verdana"/>
          <w:iCs/>
          <w:color w:val="000000" w:themeColor="text1"/>
          <w:sz w:val="22"/>
        </w:rPr>
      </w:pPr>
      <w:r w:rsidRPr="00ED5165">
        <w:rPr>
          <w:rFonts w:ascii="Verdana" w:eastAsia="Verdana" w:hAnsi="Verdana" w:cs="Verdana"/>
          <w:iCs/>
          <w:color w:val="000000" w:themeColor="text1"/>
          <w:sz w:val="22"/>
        </w:rPr>
        <w:t>Que con el uso de las TIC (Tecnologías de la Información y las Comunicaciones), la</w:t>
      </w:r>
      <w:r>
        <w:rPr>
          <w:rFonts w:ascii="Verdana" w:eastAsia="Verdana" w:hAnsi="Verdana" w:cs="Verdana"/>
          <w:iCs/>
          <w:color w:val="000000" w:themeColor="text1"/>
          <w:sz w:val="22"/>
        </w:rPr>
        <w:t xml:space="preserve"> ESE Hospital Donaldo Saúl Morón Manjarrez</w:t>
      </w:r>
      <w:r w:rsidRPr="00ED5165">
        <w:rPr>
          <w:rFonts w:ascii="Verdana" w:eastAsia="Verdana" w:hAnsi="Verdana" w:cs="Verdana"/>
          <w:iCs/>
          <w:color w:val="000000" w:themeColor="text1"/>
          <w:sz w:val="22"/>
        </w:rPr>
        <w:t xml:space="preserve"> crea espacios de Participación con la Ciudadanía a través de su vinculación en los ejercicios de Rendición de Cuentas; esto facilita la interacción de manera directa con la Entidad, recibiendo y dando respuesta a las inquietudes de la misma ciudadanía, relacionadas con la Gestión adelantada</w:t>
      </w:r>
      <w:r>
        <w:rPr>
          <w:rFonts w:ascii="Verdana" w:eastAsia="Verdana" w:hAnsi="Verdana" w:cs="Verdana"/>
          <w:iCs/>
          <w:color w:val="000000" w:themeColor="text1"/>
          <w:sz w:val="22"/>
        </w:rPr>
        <w:t xml:space="preserve"> por la Administración</w:t>
      </w:r>
      <w:r w:rsidRPr="00ED5165">
        <w:rPr>
          <w:rFonts w:ascii="Verdana" w:eastAsia="Verdana" w:hAnsi="Verdana" w:cs="Verdana"/>
          <w:iCs/>
          <w:color w:val="000000" w:themeColor="text1"/>
          <w:sz w:val="22"/>
        </w:rPr>
        <w:t xml:space="preserve">.  </w:t>
      </w:r>
    </w:p>
    <w:p w14:paraId="5C1CDD66" w14:textId="77777777" w:rsidR="00797A1A" w:rsidRDefault="008933FC" w:rsidP="008933FC">
      <w:pPr>
        <w:spacing w:after="287" w:line="267" w:lineRule="auto"/>
        <w:ind w:left="-5"/>
        <w:rPr>
          <w:rFonts w:ascii="Verdana" w:eastAsia="Verdana" w:hAnsi="Verdana" w:cs="Verdana"/>
          <w:iCs/>
          <w:color w:val="000000" w:themeColor="text1"/>
          <w:sz w:val="22"/>
        </w:rPr>
      </w:pPr>
      <w:r w:rsidRPr="00ED5165">
        <w:rPr>
          <w:rFonts w:ascii="Verdana" w:eastAsia="Verdana" w:hAnsi="Verdana" w:cs="Verdana"/>
          <w:iCs/>
          <w:color w:val="000000" w:themeColor="text1"/>
          <w:sz w:val="22"/>
        </w:rPr>
        <w:t xml:space="preserve">Que la audiencia pública de Rendición de Cuentas debe contar con una metodología y reglamento propio que incluya tres partes como mínimo: </w:t>
      </w:r>
    </w:p>
    <w:p w14:paraId="299BBB75" w14:textId="77777777" w:rsidR="00797A1A" w:rsidRDefault="008933FC" w:rsidP="008933FC">
      <w:pPr>
        <w:spacing w:after="287" w:line="267" w:lineRule="auto"/>
        <w:ind w:left="-5"/>
        <w:rPr>
          <w:rFonts w:ascii="Verdana" w:eastAsia="Verdana" w:hAnsi="Verdana" w:cs="Verdana"/>
          <w:iCs/>
          <w:color w:val="000000" w:themeColor="text1"/>
          <w:sz w:val="22"/>
        </w:rPr>
      </w:pPr>
      <w:r w:rsidRPr="00ED5165">
        <w:rPr>
          <w:rFonts w:ascii="Verdana" w:eastAsia="Verdana" w:hAnsi="Verdana" w:cs="Verdana"/>
          <w:b/>
          <w:iCs/>
          <w:color w:val="000000" w:themeColor="text1"/>
          <w:sz w:val="22"/>
        </w:rPr>
        <w:t>1.</w:t>
      </w:r>
      <w:r w:rsidRPr="00ED5165">
        <w:rPr>
          <w:rFonts w:ascii="Verdana" w:eastAsia="Verdana" w:hAnsi="Verdana" w:cs="Verdana"/>
          <w:iCs/>
          <w:color w:val="000000" w:themeColor="text1"/>
          <w:sz w:val="22"/>
        </w:rPr>
        <w:t xml:space="preserve"> Presentación del informe de Rendición de Cuentas. </w:t>
      </w:r>
    </w:p>
    <w:p w14:paraId="1BC04B4C" w14:textId="77777777" w:rsidR="00797A1A" w:rsidRDefault="008933FC" w:rsidP="008933FC">
      <w:pPr>
        <w:spacing w:after="287" w:line="267" w:lineRule="auto"/>
        <w:ind w:left="-5"/>
        <w:rPr>
          <w:rFonts w:ascii="Verdana" w:eastAsia="Verdana" w:hAnsi="Verdana" w:cs="Verdana"/>
          <w:iCs/>
          <w:color w:val="000000" w:themeColor="text1"/>
          <w:sz w:val="22"/>
        </w:rPr>
      </w:pPr>
      <w:r w:rsidRPr="00ED5165">
        <w:rPr>
          <w:rFonts w:ascii="Verdana" w:eastAsia="Verdana" w:hAnsi="Verdana" w:cs="Verdana"/>
          <w:b/>
          <w:iCs/>
          <w:color w:val="000000" w:themeColor="text1"/>
          <w:sz w:val="22"/>
        </w:rPr>
        <w:t>2.</w:t>
      </w:r>
      <w:r w:rsidRPr="00ED5165">
        <w:rPr>
          <w:rFonts w:ascii="Verdana" w:eastAsia="Verdana" w:hAnsi="Verdana" w:cs="Verdana"/>
          <w:iCs/>
          <w:color w:val="000000" w:themeColor="text1"/>
          <w:sz w:val="22"/>
        </w:rPr>
        <w:t xml:space="preserve"> Presentación de las evaluaciones o propuestas de acciones realizadas por las organizaciones de la sociedad civil previamente inscritas y con documentos radicados. </w:t>
      </w:r>
    </w:p>
    <w:p w14:paraId="7A6676F8" w14:textId="56732E33" w:rsidR="008933FC" w:rsidRDefault="008933FC" w:rsidP="008933FC">
      <w:pPr>
        <w:spacing w:after="287" w:line="267" w:lineRule="auto"/>
        <w:ind w:left="-5"/>
        <w:rPr>
          <w:rFonts w:ascii="Verdana" w:eastAsia="Verdana" w:hAnsi="Verdana" w:cs="Verdana"/>
          <w:iCs/>
          <w:color w:val="000000" w:themeColor="text1"/>
          <w:sz w:val="22"/>
        </w:rPr>
      </w:pPr>
      <w:r w:rsidRPr="00ED5165">
        <w:rPr>
          <w:rFonts w:ascii="Verdana" w:eastAsia="Verdana" w:hAnsi="Verdana" w:cs="Verdana"/>
          <w:b/>
          <w:iCs/>
          <w:color w:val="000000" w:themeColor="text1"/>
          <w:sz w:val="22"/>
        </w:rPr>
        <w:t>3.</w:t>
      </w:r>
      <w:r w:rsidRPr="00ED5165">
        <w:rPr>
          <w:rFonts w:ascii="Verdana" w:eastAsia="Verdana" w:hAnsi="Verdana" w:cs="Verdana"/>
          <w:iCs/>
          <w:color w:val="000000" w:themeColor="text1"/>
          <w:sz w:val="22"/>
        </w:rPr>
        <w:t xml:space="preserve"> Intervenciones en general y aclaraciones. </w:t>
      </w:r>
    </w:p>
    <w:p w14:paraId="47EEF617" w14:textId="62C6316F" w:rsidR="008933FC" w:rsidRPr="00ED5165" w:rsidRDefault="008933FC" w:rsidP="008933FC">
      <w:pPr>
        <w:spacing w:after="287" w:line="267" w:lineRule="auto"/>
        <w:ind w:left="-5"/>
        <w:rPr>
          <w:rFonts w:ascii="Verdana" w:hAnsi="Verdana"/>
          <w:iCs/>
          <w:color w:val="000000" w:themeColor="text1"/>
          <w:sz w:val="22"/>
        </w:rPr>
      </w:pPr>
      <w:r>
        <w:rPr>
          <w:rFonts w:ascii="Verdana" w:eastAsia="Verdana" w:hAnsi="Verdana" w:cs="Verdana"/>
          <w:iCs/>
          <w:color w:val="000000" w:themeColor="text1"/>
          <w:sz w:val="22"/>
        </w:rPr>
        <w:lastRenderedPageBreak/>
        <w:t xml:space="preserve">Que la audiencia pública de rendición de cuentas a la ciudadanía de la vigencia 2020, con el fin de evitar aglomeraciones, </w:t>
      </w:r>
      <w:r w:rsidRPr="001D46D4">
        <w:rPr>
          <w:rFonts w:ascii="Verdana" w:eastAsia="Verdana" w:hAnsi="Verdana" w:cs="Verdana"/>
          <w:iCs/>
          <w:color w:val="000000" w:themeColor="text1"/>
          <w:sz w:val="22"/>
        </w:rPr>
        <w:t>se tendrá un aforo máximo de</w:t>
      </w:r>
      <w:r w:rsidR="00797A1A">
        <w:rPr>
          <w:rFonts w:ascii="Verdana" w:eastAsia="Verdana" w:hAnsi="Verdana" w:cs="Verdana"/>
          <w:iCs/>
          <w:color w:val="000000" w:themeColor="text1"/>
          <w:sz w:val="22"/>
        </w:rPr>
        <w:t xml:space="preserve"> 5</w:t>
      </w:r>
      <w:r w:rsidRPr="001D46D4">
        <w:rPr>
          <w:rFonts w:ascii="Verdana" w:eastAsia="Verdana" w:hAnsi="Verdana" w:cs="Verdana"/>
          <w:iCs/>
          <w:color w:val="000000" w:themeColor="text1"/>
          <w:sz w:val="22"/>
        </w:rPr>
        <w:t>0 personas</w:t>
      </w:r>
      <w:r>
        <w:rPr>
          <w:rFonts w:ascii="Verdana" w:eastAsia="Verdana" w:hAnsi="Verdana" w:cs="Verdana"/>
          <w:iCs/>
          <w:color w:val="000000" w:themeColor="text1"/>
          <w:sz w:val="22"/>
        </w:rPr>
        <w:t xml:space="preserve"> en atención de cumplimiento con las recomendaciones y ordenes impartidas por el Ministerio de la Protección Social, en atención a la emergencia sanitaria declarada en todo el Territorio nacional por causa del nuevo coronavirus </w:t>
      </w:r>
      <w:proofErr w:type="spellStart"/>
      <w:r>
        <w:rPr>
          <w:rFonts w:ascii="Verdana" w:eastAsia="Verdana" w:hAnsi="Verdana" w:cs="Verdana"/>
          <w:iCs/>
          <w:color w:val="000000" w:themeColor="text1"/>
          <w:sz w:val="22"/>
        </w:rPr>
        <w:t>Covid</w:t>
      </w:r>
      <w:proofErr w:type="spellEnd"/>
      <w:r>
        <w:rPr>
          <w:rFonts w:ascii="Verdana" w:eastAsia="Verdana" w:hAnsi="Verdana" w:cs="Verdana"/>
          <w:iCs/>
          <w:color w:val="000000" w:themeColor="text1"/>
          <w:sz w:val="22"/>
        </w:rPr>
        <w:t xml:space="preserve"> – 19. De igual manera, se </w:t>
      </w:r>
      <w:r w:rsidR="00764E4D">
        <w:rPr>
          <w:rFonts w:ascii="Verdana" w:eastAsia="Verdana" w:hAnsi="Verdana" w:cs="Verdana"/>
          <w:iCs/>
          <w:color w:val="000000" w:themeColor="text1"/>
          <w:sz w:val="22"/>
        </w:rPr>
        <w:t>publicarán</w:t>
      </w:r>
      <w:r>
        <w:rPr>
          <w:rFonts w:ascii="Verdana" w:eastAsia="Verdana" w:hAnsi="Verdana" w:cs="Verdana"/>
          <w:iCs/>
          <w:color w:val="000000" w:themeColor="text1"/>
          <w:sz w:val="22"/>
        </w:rPr>
        <w:t xml:space="preserve"> las evidencias de la jornada en la página web institucional </w:t>
      </w:r>
    </w:p>
    <w:p w14:paraId="4187A3D0" w14:textId="34386120" w:rsidR="008933FC" w:rsidRPr="00797A1A" w:rsidRDefault="00797A1A" w:rsidP="00797A1A">
      <w:pPr>
        <w:spacing w:after="9" w:line="267" w:lineRule="auto"/>
        <w:ind w:left="-5"/>
        <w:rPr>
          <w:rFonts w:ascii="Verdana" w:eastAsia="Verdana" w:hAnsi="Verdana" w:cs="Verdana"/>
          <w:iCs/>
          <w:color w:val="000000" w:themeColor="text1"/>
          <w:sz w:val="22"/>
        </w:rPr>
      </w:pPr>
      <w:r w:rsidRPr="00ED5165">
        <w:rPr>
          <w:rFonts w:ascii="Verdana" w:eastAsia="Verdana" w:hAnsi="Verdana" w:cs="Verdana"/>
          <w:iCs/>
          <w:color w:val="000000" w:themeColor="text1"/>
          <w:sz w:val="22"/>
        </w:rPr>
        <w:t>Que,</w:t>
      </w:r>
      <w:r w:rsidR="008933FC" w:rsidRPr="00ED5165">
        <w:rPr>
          <w:rFonts w:ascii="Verdana" w:eastAsia="Verdana" w:hAnsi="Verdana" w:cs="Verdana"/>
          <w:iCs/>
          <w:color w:val="000000" w:themeColor="text1"/>
          <w:sz w:val="22"/>
        </w:rPr>
        <w:t xml:space="preserve"> en mérito de lo expuesto anteriormente, </w:t>
      </w:r>
    </w:p>
    <w:p w14:paraId="0BA43A15" w14:textId="77777777" w:rsidR="008933FC" w:rsidRPr="00ED5165" w:rsidRDefault="008933FC" w:rsidP="008933FC">
      <w:pPr>
        <w:spacing w:after="18"/>
        <w:ind w:right="3"/>
        <w:jc w:val="center"/>
        <w:rPr>
          <w:rFonts w:ascii="Verdana" w:hAnsi="Verdana"/>
          <w:iCs/>
          <w:color w:val="000000" w:themeColor="text1"/>
          <w:sz w:val="22"/>
        </w:rPr>
      </w:pPr>
      <w:r w:rsidRPr="00ED5165">
        <w:rPr>
          <w:rFonts w:ascii="Verdana" w:eastAsia="Verdana" w:hAnsi="Verdana" w:cs="Verdana"/>
          <w:b/>
          <w:iCs/>
          <w:color w:val="000000" w:themeColor="text1"/>
          <w:sz w:val="22"/>
        </w:rPr>
        <w:t>RESUELVE:</w:t>
      </w:r>
    </w:p>
    <w:p w14:paraId="3654F11A" w14:textId="77777777" w:rsidR="008933FC" w:rsidRPr="00ED5165" w:rsidRDefault="008933FC" w:rsidP="008933FC">
      <w:pPr>
        <w:spacing w:after="19"/>
        <w:rPr>
          <w:rFonts w:ascii="Verdana" w:hAnsi="Verdana"/>
          <w:iCs/>
          <w:color w:val="000000" w:themeColor="text1"/>
          <w:sz w:val="22"/>
        </w:rPr>
      </w:pPr>
      <w:r w:rsidRPr="00ED5165">
        <w:rPr>
          <w:rFonts w:ascii="Verdana" w:eastAsia="Verdana" w:hAnsi="Verdana" w:cs="Verdana"/>
          <w:iCs/>
          <w:color w:val="000000" w:themeColor="text1"/>
          <w:sz w:val="22"/>
        </w:rPr>
        <w:t xml:space="preserve"> </w:t>
      </w:r>
    </w:p>
    <w:p w14:paraId="25984500" w14:textId="71F2E802" w:rsidR="00764E4D" w:rsidRPr="00797A1A" w:rsidRDefault="008933FC" w:rsidP="00797A1A">
      <w:pPr>
        <w:spacing w:after="9" w:line="267" w:lineRule="auto"/>
        <w:ind w:left="-5"/>
        <w:rPr>
          <w:rFonts w:ascii="Verdana" w:eastAsia="Verdana" w:hAnsi="Verdana" w:cs="Verdana"/>
          <w:iCs/>
          <w:color w:val="000000" w:themeColor="text1"/>
          <w:sz w:val="22"/>
        </w:rPr>
      </w:pPr>
      <w:r w:rsidRPr="00ED5165">
        <w:rPr>
          <w:rFonts w:ascii="Verdana" w:eastAsia="Verdana" w:hAnsi="Verdana" w:cs="Verdana"/>
          <w:b/>
          <w:iCs/>
          <w:color w:val="000000" w:themeColor="text1"/>
          <w:sz w:val="22"/>
        </w:rPr>
        <w:t>ARTÍCULO PRIMERO: Metodología y Cronograma</w:t>
      </w:r>
      <w:r>
        <w:rPr>
          <w:rFonts w:ascii="Verdana" w:eastAsia="Verdana" w:hAnsi="Verdana" w:cs="Verdana"/>
          <w:b/>
          <w:iCs/>
          <w:color w:val="000000" w:themeColor="text1"/>
          <w:sz w:val="22"/>
        </w:rPr>
        <w:t xml:space="preserve"> del</w:t>
      </w:r>
      <w:r w:rsidRPr="00ED5165">
        <w:rPr>
          <w:rFonts w:ascii="Verdana" w:eastAsia="Verdana" w:hAnsi="Verdana" w:cs="Verdana"/>
          <w:b/>
          <w:iCs/>
          <w:color w:val="000000" w:themeColor="text1"/>
          <w:sz w:val="22"/>
        </w:rPr>
        <w:t xml:space="preserve"> Proceso de Rendición De Cuentas: </w:t>
      </w:r>
      <w:r w:rsidRPr="00ED5165">
        <w:rPr>
          <w:rFonts w:ascii="Verdana" w:eastAsia="Verdana" w:hAnsi="Verdana" w:cs="Verdana"/>
          <w:iCs/>
          <w:color w:val="000000" w:themeColor="text1"/>
          <w:sz w:val="22"/>
        </w:rPr>
        <w:t>Ad</w:t>
      </w:r>
      <w:r>
        <w:rPr>
          <w:rFonts w:ascii="Verdana" w:eastAsia="Verdana" w:hAnsi="Verdana" w:cs="Verdana"/>
          <w:iCs/>
          <w:color w:val="000000" w:themeColor="text1"/>
          <w:sz w:val="22"/>
        </w:rPr>
        <w:t>o</w:t>
      </w:r>
      <w:r w:rsidRPr="00ED5165">
        <w:rPr>
          <w:rFonts w:ascii="Verdana" w:eastAsia="Verdana" w:hAnsi="Verdana" w:cs="Verdana"/>
          <w:iCs/>
          <w:color w:val="000000" w:themeColor="text1"/>
          <w:sz w:val="22"/>
        </w:rPr>
        <w:t>pt</w:t>
      </w:r>
      <w:r>
        <w:rPr>
          <w:rFonts w:ascii="Verdana" w:eastAsia="Verdana" w:hAnsi="Verdana" w:cs="Verdana"/>
          <w:iCs/>
          <w:color w:val="000000" w:themeColor="text1"/>
          <w:sz w:val="22"/>
        </w:rPr>
        <w:t>ar</w:t>
      </w:r>
      <w:r w:rsidRPr="00ED5165">
        <w:rPr>
          <w:rFonts w:ascii="Verdana" w:eastAsia="Verdana" w:hAnsi="Verdana" w:cs="Verdana"/>
          <w:iCs/>
          <w:color w:val="000000" w:themeColor="text1"/>
          <w:sz w:val="22"/>
        </w:rPr>
        <w:t xml:space="preserve"> la metodología, cronograma y actividades a desarrollar para la ejecución del proceso de Rendición Publica de Cuentas a la Ciudadanía que se describe a continuación. </w:t>
      </w:r>
    </w:p>
    <w:p w14:paraId="147B65DC" w14:textId="77777777" w:rsidR="00764E4D" w:rsidRPr="00ED5165" w:rsidRDefault="00764E4D" w:rsidP="00284C91">
      <w:pPr>
        <w:spacing w:after="9" w:line="267" w:lineRule="auto"/>
        <w:ind w:left="0" w:firstLine="0"/>
        <w:rPr>
          <w:rFonts w:ascii="Verdana" w:hAnsi="Verdana"/>
          <w:iCs/>
          <w:color w:val="000000" w:themeColor="text1"/>
          <w:sz w:val="22"/>
        </w:rPr>
      </w:pPr>
    </w:p>
    <w:tbl>
      <w:tblPr>
        <w:tblStyle w:val="TableGrid"/>
        <w:tblW w:w="8831" w:type="dxa"/>
        <w:tblInd w:w="5" w:type="dxa"/>
        <w:tblCellMar>
          <w:top w:w="59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117"/>
        <w:gridCol w:w="4508"/>
        <w:gridCol w:w="2206"/>
      </w:tblGrid>
      <w:tr w:rsidR="008933FC" w:rsidRPr="00ED5165" w14:paraId="26A27B24" w14:textId="77777777" w:rsidTr="00973946">
        <w:trPr>
          <w:trHeight w:val="653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FB6C" w14:textId="77777777" w:rsidR="008933FC" w:rsidRPr="00ED5165" w:rsidRDefault="008933FC" w:rsidP="00973946">
            <w:pPr>
              <w:spacing w:after="19"/>
              <w:ind w:left="53"/>
              <w:jc w:val="center"/>
              <w:rPr>
                <w:rFonts w:ascii="Verdana" w:hAnsi="Verdana"/>
                <w:iCs/>
                <w:color w:val="000000" w:themeColor="text1"/>
                <w:sz w:val="22"/>
              </w:rPr>
            </w:pPr>
          </w:p>
          <w:p w14:paraId="31664A22" w14:textId="77777777" w:rsidR="008933FC" w:rsidRPr="00ED5165" w:rsidRDefault="008933FC" w:rsidP="00973946">
            <w:pPr>
              <w:ind w:right="25"/>
              <w:jc w:val="center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b/>
                <w:iCs/>
                <w:color w:val="000000" w:themeColor="text1"/>
                <w:sz w:val="22"/>
              </w:rPr>
              <w:t>EVENTO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C368" w14:textId="77777777" w:rsidR="008933FC" w:rsidRPr="00ED5165" w:rsidRDefault="008933FC" w:rsidP="00973946">
            <w:pPr>
              <w:spacing w:after="19"/>
              <w:ind w:left="53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b/>
                <w:iCs/>
                <w:color w:val="000000" w:themeColor="text1"/>
                <w:sz w:val="22"/>
              </w:rPr>
              <w:t xml:space="preserve"> </w:t>
            </w:r>
          </w:p>
          <w:p w14:paraId="1BF34A72" w14:textId="77777777" w:rsidR="008933FC" w:rsidRPr="00ED5165" w:rsidRDefault="008933FC" w:rsidP="00973946">
            <w:pPr>
              <w:ind w:right="26"/>
              <w:jc w:val="center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b/>
                <w:iCs/>
                <w:color w:val="000000" w:themeColor="text1"/>
                <w:sz w:val="22"/>
              </w:rPr>
              <w:t>DESCRIPCIÓN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ACD6" w14:textId="77777777" w:rsidR="008933FC" w:rsidRPr="00ED5165" w:rsidRDefault="008933FC" w:rsidP="00973946">
            <w:pPr>
              <w:jc w:val="center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b/>
                <w:iCs/>
                <w:color w:val="000000" w:themeColor="text1"/>
                <w:sz w:val="22"/>
              </w:rPr>
              <w:t>FECHA Y RESPONSABLE</w:t>
            </w:r>
          </w:p>
        </w:tc>
      </w:tr>
      <w:tr w:rsidR="008933FC" w:rsidRPr="00ED5165" w14:paraId="14603434" w14:textId="77777777" w:rsidTr="00973946">
        <w:trPr>
          <w:trHeight w:val="169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ACF0C" w14:textId="77777777" w:rsidR="008933FC" w:rsidRPr="00ED5165" w:rsidRDefault="008933FC" w:rsidP="00973946">
            <w:pPr>
              <w:spacing w:line="276" w:lineRule="auto"/>
              <w:ind w:left="108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b/>
                <w:iCs/>
                <w:color w:val="000000" w:themeColor="text1"/>
                <w:sz w:val="22"/>
              </w:rPr>
              <w:t xml:space="preserve">1. Publicación del Informe Ejecutivo de gestión.  </w:t>
            </w:r>
          </w:p>
          <w:p w14:paraId="30C5D754" w14:textId="77777777" w:rsidR="008933FC" w:rsidRPr="00ED5165" w:rsidRDefault="008933FC" w:rsidP="00973946">
            <w:pPr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b/>
                <w:i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6E6F" w14:textId="3EB123B3" w:rsidR="008933FC" w:rsidRPr="00ED5165" w:rsidRDefault="008933FC" w:rsidP="00973946">
            <w:pPr>
              <w:spacing w:line="275" w:lineRule="auto"/>
              <w:ind w:left="109" w:right="129"/>
              <w:rPr>
                <w:rFonts w:ascii="Verdana" w:hAnsi="Verdana"/>
                <w:iCs/>
                <w:color w:val="000000" w:themeColor="text1"/>
                <w:sz w:val="22"/>
              </w:rPr>
            </w:pP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E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stará a disposición de la Comunidad el Informe Ejecutivo de Gestión de la Vigencia 20</w:t>
            </w: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2</w:t>
            </w:r>
            <w:r w:rsidR="00284C91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1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65A6" w14:textId="2226AD6C" w:rsidR="008933FC" w:rsidRPr="00ED5165" w:rsidRDefault="00284C91" w:rsidP="00973946">
            <w:pPr>
              <w:spacing w:line="275" w:lineRule="auto"/>
              <w:ind w:left="108"/>
              <w:rPr>
                <w:rFonts w:ascii="Verdana" w:hAnsi="Verdana"/>
                <w:iCs/>
                <w:color w:val="000000" w:themeColor="text1"/>
                <w:sz w:val="22"/>
              </w:rPr>
            </w:pP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27 de abril </w:t>
            </w:r>
            <w:r w:rsidR="008933FC"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de 20</w:t>
            </w:r>
            <w:r w:rsidR="008933FC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2</w:t>
            </w: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2</w:t>
            </w:r>
          </w:p>
          <w:p w14:paraId="724F7C86" w14:textId="77777777" w:rsidR="008933FC" w:rsidRPr="00ED5165" w:rsidRDefault="008933FC" w:rsidP="00973946">
            <w:pPr>
              <w:spacing w:after="19"/>
              <w:ind w:left="108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</w:t>
            </w:r>
          </w:p>
          <w:p w14:paraId="6E691E2F" w14:textId="77777777" w:rsidR="008933FC" w:rsidRPr="00ED5165" w:rsidRDefault="008933FC" w:rsidP="00973946">
            <w:pPr>
              <w:ind w:left="108"/>
              <w:rPr>
                <w:rFonts w:ascii="Verdana" w:hAnsi="Verdana"/>
                <w:iCs/>
                <w:color w:val="000000" w:themeColor="text1"/>
                <w:sz w:val="22"/>
              </w:rPr>
            </w:pP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Web Master</w:t>
            </w:r>
          </w:p>
          <w:p w14:paraId="51B7D481" w14:textId="77777777" w:rsidR="008933FC" w:rsidRPr="00ED5165" w:rsidRDefault="008933FC" w:rsidP="00973946">
            <w:pPr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</w:t>
            </w:r>
          </w:p>
        </w:tc>
      </w:tr>
    </w:tbl>
    <w:p w14:paraId="49BF727A" w14:textId="77777777" w:rsidR="008933FC" w:rsidRPr="00ED5165" w:rsidRDefault="008933FC" w:rsidP="008933FC">
      <w:pPr>
        <w:spacing w:after="0"/>
        <w:ind w:left="-1700" w:right="11"/>
        <w:rPr>
          <w:rFonts w:ascii="Verdana" w:hAnsi="Verdana"/>
          <w:iCs/>
          <w:color w:val="000000" w:themeColor="text1"/>
          <w:sz w:val="22"/>
        </w:rPr>
      </w:pPr>
    </w:p>
    <w:tbl>
      <w:tblPr>
        <w:tblStyle w:val="TableGrid"/>
        <w:tblW w:w="9009" w:type="dxa"/>
        <w:tblInd w:w="-137" w:type="dxa"/>
        <w:tblLayout w:type="fixed"/>
        <w:tblCellMar>
          <w:top w:w="59" w:type="dxa"/>
          <w:right w:w="27" w:type="dxa"/>
        </w:tblCellMar>
        <w:tblLook w:val="04A0" w:firstRow="1" w:lastRow="0" w:firstColumn="1" w:lastColumn="0" w:noHBand="0" w:noVBand="1"/>
      </w:tblPr>
      <w:tblGrid>
        <w:gridCol w:w="1382"/>
        <w:gridCol w:w="5281"/>
        <w:gridCol w:w="2346"/>
      </w:tblGrid>
      <w:tr w:rsidR="008933FC" w:rsidRPr="00ED5165" w14:paraId="52CA2C9A" w14:textId="77777777" w:rsidTr="00973946">
        <w:trPr>
          <w:trHeight w:val="4805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8604" w14:textId="77777777" w:rsidR="008933FC" w:rsidRPr="00ED5165" w:rsidRDefault="008933FC" w:rsidP="00973946">
            <w:pPr>
              <w:spacing w:after="1" w:line="275" w:lineRule="auto"/>
              <w:ind w:right="255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b/>
                <w:iCs/>
                <w:color w:val="000000" w:themeColor="text1"/>
                <w:sz w:val="22"/>
              </w:rPr>
              <w:t>2. Inscripción de Preguntas realizadas a través del Sitio Web Municipal</w:t>
            </w:r>
            <w:r>
              <w:rPr>
                <w:rFonts w:ascii="Verdana" w:eastAsia="Verdana" w:hAnsi="Verdana" w:cs="Verdana"/>
                <w:b/>
                <w:iCs/>
                <w:color w:val="000000" w:themeColor="text1"/>
                <w:sz w:val="22"/>
              </w:rPr>
              <w:t>, Correo Institucional</w:t>
            </w:r>
            <w:r w:rsidRPr="00ED5165">
              <w:rPr>
                <w:rFonts w:ascii="Verdana" w:eastAsia="Verdana" w:hAnsi="Verdana" w:cs="Verdana"/>
                <w:b/>
                <w:iCs/>
                <w:color w:val="000000" w:themeColor="text1"/>
                <w:sz w:val="22"/>
              </w:rPr>
              <w:t xml:space="preserve"> </w:t>
            </w:r>
          </w:p>
          <w:p w14:paraId="5FFD1D2B" w14:textId="77777777" w:rsidR="008933FC" w:rsidRPr="00ED5165" w:rsidRDefault="008933FC" w:rsidP="00973946">
            <w:pPr>
              <w:rPr>
                <w:rFonts w:ascii="Verdana" w:hAnsi="Verdana"/>
                <w:iCs/>
                <w:color w:val="000000" w:themeColor="text1"/>
                <w:sz w:val="22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F309" w14:textId="77777777" w:rsidR="008933FC" w:rsidRPr="00ED5165" w:rsidRDefault="008933FC" w:rsidP="00973946">
            <w:pPr>
              <w:spacing w:line="275" w:lineRule="auto"/>
              <w:ind w:right="80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Los mecanismos autorizados para la realización y recolección de preguntas realizadas por los Ciudadanos son:  </w:t>
            </w:r>
          </w:p>
          <w:p w14:paraId="31FC4FC6" w14:textId="77777777" w:rsidR="008933FC" w:rsidRDefault="008933FC" w:rsidP="00973946">
            <w:pPr>
              <w:spacing w:line="275" w:lineRule="auto"/>
              <w:ind w:right="76"/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</w:pP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- 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A través de la página web </w:t>
            </w:r>
          </w:p>
          <w:p w14:paraId="378D3EEA" w14:textId="77777777" w:rsidR="008933FC" w:rsidRDefault="008933FC" w:rsidP="00973946">
            <w:pPr>
              <w:spacing w:line="275" w:lineRule="auto"/>
              <w:ind w:right="76"/>
              <w:rPr>
                <w:rStyle w:val="Hipervnculo"/>
                <w:rFonts w:ascii="Verdana" w:hAnsi="Verdana"/>
                <w:b/>
                <w:bCs/>
                <w:iCs/>
                <w:sz w:val="22"/>
              </w:rPr>
            </w:pPr>
            <w:r w:rsidRPr="008C1593">
              <w:rPr>
                <w:rStyle w:val="Hipervnculo"/>
                <w:rFonts w:ascii="Verdana" w:hAnsi="Verdana"/>
                <w:b/>
                <w:bCs/>
                <w:iCs/>
                <w:sz w:val="22"/>
              </w:rPr>
              <w:t>https://www.esedonaldosaulmoron.gov.co/</w:t>
            </w:r>
          </w:p>
          <w:p w14:paraId="40B364A2" w14:textId="77777777" w:rsidR="008933FC" w:rsidRDefault="008933FC" w:rsidP="00973946">
            <w:pPr>
              <w:spacing w:line="275" w:lineRule="auto"/>
              <w:ind w:right="76"/>
              <w:rPr>
                <w:rFonts w:ascii="Verdana" w:hAnsi="Verdana"/>
                <w:iCs/>
                <w:color w:val="000000" w:themeColor="text1"/>
                <w:sz w:val="22"/>
              </w:rPr>
            </w:pPr>
          </w:p>
          <w:p w14:paraId="3D287B96" w14:textId="77777777" w:rsidR="008933FC" w:rsidRDefault="00C76DB9" w:rsidP="00973946">
            <w:pPr>
              <w:spacing w:line="275" w:lineRule="auto"/>
              <w:ind w:right="76"/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</w:pPr>
            <w:hyperlink r:id="rId7">
              <w:r w:rsidR="008933FC" w:rsidRPr="00ED5165">
                <w:rPr>
                  <w:rFonts w:ascii="Verdana" w:eastAsia="Verdana" w:hAnsi="Verdana" w:cs="Verdana"/>
                  <w:b/>
                  <w:iCs/>
                  <w:color w:val="000000" w:themeColor="text1"/>
                  <w:sz w:val="22"/>
                </w:rPr>
                <w:t xml:space="preserve"> </w:t>
              </w:r>
            </w:hyperlink>
            <w:r w:rsidR="008933FC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en los enlaces </w:t>
            </w:r>
            <w:hyperlink r:id="rId8" w:history="1">
              <w:r w:rsidR="008933FC" w:rsidRPr="00D87D16">
                <w:rPr>
                  <w:rStyle w:val="Hipervnculo"/>
                  <w:rFonts w:ascii="Verdana" w:eastAsia="Verdana" w:hAnsi="Verdana" w:cs="Verdana"/>
                  <w:iCs/>
                  <w:sz w:val="22"/>
                </w:rPr>
                <w:t>https://www.esedonaldosaulmoron.gov.co/hds/index.php/informes/informes-de-gestion</w:t>
              </w:r>
            </w:hyperlink>
          </w:p>
          <w:p w14:paraId="5519F013" w14:textId="77777777" w:rsidR="008933FC" w:rsidRDefault="008933FC" w:rsidP="00973946">
            <w:pPr>
              <w:spacing w:line="275" w:lineRule="auto"/>
              <w:ind w:right="76"/>
              <w:rPr>
                <w:rFonts w:ascii="Verdana" w:eastAsia="Verdana" w:hAnsi="Verdana" w:cs="Verdana"/>
                <w:b/>
                <w:iCs/>
                <w:color w:val="000000" w:themeColor="text1"/>
                <w:sz w:val="22"/>
                <w:u w:val="single" w:color="000000"/>
              </w:rPr>
            </w:pP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- </w:t>
            </w:r>
            <w:r w:rsidRPr="00086970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A través del correo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</w:t>
            </w: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oficina </w:t>
            </w:r>
            <w:hyperlink r:id="rId9" w:history="1">
              <w:r w:rsidRPr="00D87D16">
                <w:rPr>
                  <w:rStyle w:val="Hipervnculo"/>
                </w:rPr>
                <w:t>hospitaljagua@hotmail.com</w:t>
              </w:r>
            </w:hyperlink>
          </w:p>
          <w:p w14:paraId="5F1BE6C9" w14:textId="77777777" w:rsidR="008933FC" w:rsidRPr="00ED5165" w:rsidRDefault="008933FC" w:rsidP="00973946">
            <w:pPr>
              <w:spacing w:line="275" w:lineRule="auto"/>
              <w:ind w:right="76"/>
              <w:rPr>
                <w:rFonts w:ascii="Verdana" w:hAnsi="Verdana"/>
                <w:iCs/>
                <w:color w:val="000000" w:themeColor="text1"/>
                <w:sz w:val="22"/>
              </w:rPr>
            </w:pP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- 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En medio físico</w:t>
            </w: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se puede radicar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ante la</w:t>
            </w: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oficina SIAU de la ESE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DB6" w14:textId="77777777" w:rsidR="008933FC" w:rsidRDefault="008933FC" w:rsidP="00973946">
            <w:pPr>
              <w:spacing w:line="275" w:lineRule="auto"/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</w:pPr>
          </w:p>
          <w:p w14:paraId="3DBC3026" w14:textId="77777777" w:rsidR="008933FC" w:rsidRDefault="008933FC" w:rsidP="00973946">
            <w:pPr>
              <w:spacing w:line="275" w:lineRule="auto"/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</w:pPr>
          </w:p>
          <w:p w14:paraId="77900442" w14:textId="77777777" w:rsidR="008933FC" w:rsidRDefault="008933FC" w:rsidP="00973946">
            <w:pPr>
              <w:spacing w:line="275" w:lineRule="auto"/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</w:pPr>
          </w:p>
          <w:p w14:paraId="6B004BBD" w14:textId="77777777" w:rsidR="008933FC" w:rsidRDefault="008933FC" w:rsidP="00973946">
            <w:pPr>
              <w:spacing w:line="275" w:lineRule="auto"/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</w:pPr>
          </w:p>
          <w:p w14:paraId="056683EE" w14:textId="77777777" w:rsidR="008933FC" w:rsidRPr="00ED5165" w:rsidRDefault="008933FC" w:rsidP="00973946">
            <w:pPr>
              <w:spacing w:line="275" w:lineRule="auto"/>
              <w:rPr>
                <w:rFonts w:ascii="Verdana" w:hAnsi="Verdana"/>
                <w:iCs/>
                <w:color w:val="000000" w:themeColor="text1"/>
                <w:sz w:val="22"/>
              </w:rPr>
            </w:pP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En la página web de la ESE en el Correo Institucional mencionado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y</w:t>
            </w: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/o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en la oficina de la </w:t>
            </w: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atención SIAU</w:t>
            </w:r>
          </w:p>
          <w:p w14:paraId="48DFF516" w14:textId="77777777" w:rsidR="008933FC" w:rsidRPr="00ED5165" w:rsidRDefault="008933FC" w:rsidP="00973946">
            <w:pPr>
              <w:rPr>
                <w:rFonts w:ascii="Verdana" w:hAnsi="Verdana"/>
                <w:iCs/>
                <w:color w:val="000000" w:themeColor="text1"/>
                <w:sz w:val="22"/>
              </w:rPr>
            </w:pPr>
          </w:p>
        </w:tc>
      </w:tr>
      <w:tr w:rsidR="008933FC" w:rsidRPr="00ED5165" w14:paraId="597343C3" w14:textId="77777777" w:rsidTr="00973946">
        <w:trPr>
          <w:trHeight w:val="3909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E118" w14:textId="77777777" w:rsidR="008933FC" w:rsidRPr="00ED5165" w:rsidRDefault="008933FC" w:rsidP="00973946">
            <w:pPr>
              <w:spacing w:after="19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b/>
                <w:iCs/>
                <w:color w:val="000000" w:themeColor="text1"/>
                <w:sz w:val="22"/>
              </w:rPr>
              <w:lastRenderedPageBreak/>
              <w:t xml:space="preserve">3. Convocatoria </w:t>
            </w:r>
          </w:p>
          <w:p w14:paraId="625124B1" w14:textId="77777777" w:rsidR="008933FC" w:rsidRPr="00ED5165" w:rsidRDefault="008933FC" w:rsidP="00973946">
            <w:pPr>
              <w:spacing w:after="16"/>
              <w:rPr>
                <w:rFonts w:ascii="Verdana" w:hAnsi="Verdana"/>
                <w:iCs/>
                <w:color w:val="000000" w:themeColor="text1"/>
                <w:sz w:val="22"/>
              </w:rPr>
            </w:pPr>
            <w:proofErr w:type="spellStart"/>
            <w:r w:rsidRPr="00ED5165">
              <w:rPr>
                <w:rFonts w:ascii="Verdana" w:eastAsia="Verdana" w:hAnsi="Verdana" w:cs="Verdana"/>
                <w:b/>
                <w:iCs/>
                <w:color w:val="000000" w:themeColor="text1"/>
                <w:sz w:val="22"/>
              </w:rPr>
              <w:t>e</w:t>
            </w:r>
            <w:proofErr w:type="spellEnd"/>
            <w:r w:rsidRPr="00ED5165">
              <w:rPr>
                <w:rFonts w:ascii="Verdana" w:eastAsia="Verdana" w:hAnsi="Verdana" w:cs="Verdana"/>
                <w:b/>
                <w:iCs/>
                <w:color w:val="000000" w:themeColor="text1"/>
                <w:sz w:val="22"/>
              </w:rPr>
              <w:t xml:space="preserve"> invitación a la Ciudadanía.  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855F" w14:textId="77777777" w:rsidR="008933FC" w:rsidRPr="00ED5165" w:rsidRDefault="008933FC" w:rsidP="00973946">
            <w:pPr>
              <w:spacing w:after="32" w:line="275" w:lineRule="auto"/>
              <w:ind w:right="80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Se realizará una convocatoria de invitación a través de los siguientes canales, mínimo (7) días calendario previos a la realización del proceso de Rendición de Cuentas:  </w:t>
            </w:r>
          </w:p>
          <w:p w14:paraId="487E7D01" w14:textId="77777777" w:rsidR="008933FC" w:rsidRPr="00CD23DA" w:rsidRDefault="008933FC" w:rsidP="008933FC">
            <w:pPr>
              <w:numPr>
                <w:ilvl w:val="0"/>
                <w:numId w:val="1"/>
              </w:numPr>
              <w:spacing w:after="51" w:line="240" w:lineRule="auto"/>
              <w:ind w:left="768" w:hanging="425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Sitio Web Municipal.  </w:t>
            </w:r>
            <w:r w:rsidRPr="00CD23DA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</w:t>
            </w:r>
          </w:p>
          <w:p w14:paraId="378E73FE" w14:textId="77777777" w:rsidR="008933FC" w:rsidRPr="00ED5165" w:rsidRDefault="008933FC" w:rsidP="008933FC">
            <w:pPr>
              <w:numPr>
                <w:ilvl w:val="0"/>
                <w:numId w:val="1"/>
              </w:numPr>
              <w:spacing w:after="51" w:line="240" w:lineRule="auto"/>
              <w:ind w:hanging="360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Correos Electrónicos  </w:t>
            </w:r>
          </w:p>
          <w:p w14:paraId="6F04AEF0" w14:textId="77777777" w:rsidR="008933FC" w:rsidRPr="00ED5165" w:rsidRDefault="008933FC" w:rsidP="008933FC">
            <w:pPr>
              <w:numPr>
                <w:ilvl w:val="0"/>
                <w:numId w:val="1"/>
              </w:numPr>
              <w:spacing w:after="32" w:line="275" w:lineRule="auto"/>
              <w:ind w:hanging="360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Perifoneo, </w:t>
            </w:r>
          </w:p>
          <w:p w14:paraId="21B81AF6" w14:textId="77777777" w:rsidR="008933FC" w:rsidRPr="00ED5165" w:rsidRDefault="008933FC" w:rsidP="008933FC">
            <w:pPr>
              <w:numPr>
                <w:ilvl w:val="0"/>
                <w:numId w:val="1"/>
              </w:numPr>
              <w:spacing w:after="0" w:line="275" w:lineRule="auto"/>
              <w:ind w:hanging="360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Invitaciones personales a líderes, políticos, comunales, religiosos, directores de Empresas de Servicios </w:t>
            </w:r>
          </w:p>
          <w:p w14:paraId="2EEF06E4" w14:textId="77777777" w:rsidR="008933FC" w:rsidRPr="00ED5165" w:rsidRDefault="008933FC" w:rsidP="00973946">
            <w:pPr>
              <w:ind w:left="721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Públicos del Municipio, etc.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2329" w14:textId="77777777" w:rsidR="008933FC" w:rsidRDefault="008933FC" w:rsidP="00973946">
            <w:pPr>
              <w:spacing w:line="275" w:lineRule="auto"/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</w:pPr>
          </w:p>
          <w:p w14:paraId="3E999690" w14:textId="77777777" w:rsidR="008933FC" w:rsidRDefault="008933FC" w:rsidP="00973946">
            <w:pPr>
              <w:spacing w:line="275" w:lineRule="auto"/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</w:pPr>
          </w:p>
          <w:p w14:paraId="2531F4C5" w14:textId="24C07285" w:rsidR="008933FC" w:rsidRPr="00ED5165" w:rsidRDefault="008933FC" w:rsidP="00973946">
            <w:pPr>
              <w:spacing w:line="275" w:lineRule="auto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Del </w:t>
            </w:r>
            <w:r w:rsidR="001D4050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13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al </w:t>
            </w:r>
            <w:r w:rsidR="001D4050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18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de </w:t>
            </w:r>
            <w:r w:rsidR="001D4050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abril </w:t>
            </w:r>
            <w:r w:rsidR="009D73DF"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de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20</w:t>
            </w: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2</w:t>
            </w:r>
            <w:r w:rsidR="001D4050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2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.  </w:t>
            </w:r>
          </w:p>
          <w:p w14:paraId="0887F6F9" w14:textId="77777777" w:rsidR="008933FC" w:rsidRPr="00ED5165" w:rsidRDefault="008933FC" w:rsidP="00973946">
            <w:pPr>
              <w:spacing w:after="19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</w:t>
            </w:r>
          </w:p>
          <w:p w14:paraId="631A53EB" w14:textId="77777777" w:rsidR="008933FC" w:rsidRPr="00ED5165" w:rsidRDefault="008933FC" w:rsidP="00973946">
            <w:pPr>
              <w:spacing w:after="19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Comunicación y </w:t>
            </w:r>
          </w:p>
          <w:p w14:paraId="041257AF" w14:textId="77777777" w:rsidR="008933FC" w:rsidRPr="00ED5165" w:rsidRDefault="008933FC" w:rsidP="00973946">
            <w:pPr>
              <w:spacing w:after="19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Logística  </w:t>
            </w:r>
          </w:p>
          <w:p w14:paraId="4EBA8AF9" w14:textId="77777777" w:rsidR="008933FC" w:rsidRPr="00ED5165" w:rsidRDefault="008933FC" w:rsidP="00973946">
            <w:pPr>
              <w:spacing w:after="31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</w:t>
            </w:r>
          </w:p>
          <w:p w14:paraId="65724759" w14:textId="77777777" w:rsidR="008933FC" w:rsidRPr="00ED5165" w:rsidRDefault="008933FC" w:rsidP="00973946">
            <w:pPr>
              <w:tabs>
                <w:tab w:val="center" w:pos="497"/>
                <w:tab w:val="center" w:pos="2031"/>
              </w:tabs>
              <w:spacing w:after="26"/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hAnsi="Verdana"/>
                <w:iCs/>
                <w:color w:val="000000" w:themeColor="text1"/>
                <w:sz w:val="22"/>
              </w:rPr>
              <w:tab/>
            </w:r>
          </w:p>
          <w:p w14:paraId="6C2819D0" w14:textId="77777777" w:rsidR="008933FC" w:rsidRPr="00ED5165" w:rsidRDefault="008933FC" w:rsidP="00973946">
            <w:pPr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</w:t>
            </w:r>
          </w:p>
        </w:tc>
      </w:tr>
      <w:tr w:rsidR="008933FC" w:rsidRPr="00ED5165" w14:paraId="165AD3B1" w14:textId="77777777" w:rsidTr="00973946">
        <w:trPr>
          <w:trHeight w:val="291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6BC7" w14:textId="77777777" w:rsidR="008933FC" w:rsidRPr="00ED5165" w:rsidRDefault="008933FC" w:rsidP="00973946">
            <w:pPr>
              <w:spacing w:after="26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b/>
                <w:iCs/>
                <w:color w:val="000000" w:themeColor="text1"/>
                <w:sz w:val="22"/>
              </w:rPr>
              <w:t xml:space="preserve"> </w:t>
            </w:r>
            <w:r w:rsidRPr="00ED5165">
              <w:rPr>
                <w:rFonts w:ascii="Verdana" w:eastAsia="Verdana" w:hAnsi="Verdana" w:cs="Verdana"/>
                <w:b/>
                <w:iCs/>
                <w:color w:val="000000" w:themeColor="text1"/>
                <w:sz w:val="22"/>
              </w:rPr>
              <w:tab/>
              <w:t xml:space="preserve"> </w:t>
            </w:r>
          </w:p>
          <w:p w14:paraId="09628644" w14:textId="77777777" w:rsidR="008933FC" w:rsidRPr="00ED5165" w:rsidRDefault="008933FC" w:rsidP="00973946">
            <w:pPr>
              <w:spacing w:after="19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b/>
                <w:iCs/>
                <w:color w:val="000000" w:themeColor="text1"/>
                <w:sz w:val="22"/>
              </w:rPr>
              <w:t xml:space="preserve"> </w:t>
            </w:r>
          </w:p>
          <w:p w14:paraId="23C5916E" w14:textId="77777777" w:rsidR="008933FC" w:rsidRPr="00ED5165" w:rsidRDefault="008933FC" w:rsidP="00973946">
            <w:pPr>
              <w:spacing w:line="275" w:lineRule="auto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b/>
                <w:iCs/>
                <w:color w:val="000000" w:themeColor="text1"/>
                <w:sz w:val="22"/>
              </w:rPr>
              <w:t xml:space="preserve">4. Ejecución de la Audiencia Pública de Rendición de Cuentas.  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01AC" w14:textId="77777777" w:rsidR="008933FC" w:rsidRDefault="008933FC" w:rsidP="00973946">
            <w:pPr>
              <w:spacing w:after="1" w:line="239" w:lineRule="auto"/>
              <w:ind w:right="79"/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</w:pPr>
          </w:p>
          <w:p w14:paraId="70722615" w14:textId="77777777" w:rsidR="008933FC" w:rsidRDefault="008933FC" w:rsidP="00973946">
            <w:pPr>
              <w:spacing w:after="1" w:line="239" w:lineRule="auto"/>
              <w:ind w:right="79"/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</w:pPr>
          </w:p>
          <w:p w14:paraId="662BE48B" w14:textId="77777777" w:rsidR="008933FC" w:rsidRDefault="008933FC" w:rsidP="00973946">
            <w:pPr>
              <w:spacing w:after="1" w:line="239" w:lineRule="auto"/>
              <w:ind w:right="79"/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</w:pPr>
          </w:p>
          <w:p w14:paraId="3CEB9E82" w14:textId="34E17166" w:rsidR="008933FC" w:rsidRDefault="008933FC" w:rsidP="00973946">
            <w:pPr>
              <w:spacing w:after="1" w:line="239" w:lineRule="auto"/>
              <w:ind w:right="79"/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El día </w:t>
            </w:r>
            <w:r w:rsidR="00FC4731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miércoles 27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de</w:t>
            </w:r>
            <w:r w:rsidR="00FC4731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abril de 2022,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se realizará la Audiencia Pública de Rendición de Cuentas a la Comunidad a partir de las </w:t>
            </w: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4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:00 </w:t>
            </w: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P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M </w:t>
            </w:r>
            <w:r w:rsidR="000D66DE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en las instalaciones de la </w:t>
            </w:r>
            <w:r w:rsidR="00FC4731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casa del adulto mayor de la jagua del pilar- barrio </w:t>
            </w:r>
            <w:r w:rsidR="00797A1A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S</w:t>
            </w:r>
            <w:r w:rsidR="00FC4731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an </w:t>
            </w:r>
            <w:r w:rsidR="00797A1A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Benito</w:t>
            </w:r>
          </w:p>
          <w:p w14:paraId="362CBE4A" w14:textId="77777777" w:rsidR="008933FC" w:rsidRDefault="008933FC" w:rsidP="00973946">
            <w:pPr>
              <w:spacing w:after="1" w:line="239" w:lineRule="auto"/>
              <w:ind w:right="79"/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</w:pPr>
          </w:p>
          <w:p w14:paraId="6D8CE749" w14:textId="77777777" w:rsidR="008933FC" w:rsidRPr="00ED5165" w:rsidRDefault="008933FC" w:rsidP="00973946">
            <w:pPr>
              <w:spacing w:after="1" w:line="239" w:lineRule="auto"/>
              <w:ind w:right="79"/>
              <w:rPr>
                <w:rFonts w:ascii="Verdana" w:hAnsi="Verdana"/>
                <w:iCs/>
                <w:color w:val="000000" w:themeColor="text1"/>
                <w:sz w:val="22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C385" w14:textId="77777777" w:rsidR="008933FC" w:rsidRDefault="008933FC" w:rsidP="00973946">
            <w:pPr>
              <w:spacing w:line="275" w:lineRule="auto"/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</w:pPr>
          </w:p>
          <w:p w14:paraId="6006A3A6" w14:textId="77777777" w:rsidR="008933FC" w:rsidRDefault="008933FC" w:rsidP="00973946">
            <w:pPr>
              <w:spacing w:line="275" w:lineRule="auto"/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</w:pPr>
          </w:p>
          <w:p w14:paraId="79C10B71" w14:textId="1E65D547" w:rsidR="008933FC" w:rsidRPr="00ED5165" w:rsidRDefault="009D73DF" w:rsidP="00973946">
            <w:pPr>
              <w:spacing w:line="275" w:lineRule="auto"/>
              <w:rPr>
                <w:rFonts w:ascii="Verdana" w:hAnsi="Verdana"/>
                <w:iCs/>
                <w:color w:val="000000" w:themeColor="text1"/>
                <w:sz w:val="22"/>
              </w:rPr>
            </w:pP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Miércoles </w:t>
            </w:r>
            <w:r w:rsidR="00FC4731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27</w:t>
            </w:r>
            <w:r w:rsidR="008933FC"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</w:t>
            </w:r>
            <w:r w:rsidR="00FC4731"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de </w:t>
            </w:r>
            <w:r w:rsidR="00FC4731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abril de 2022</w:t>
            </w:r>
          </w:p>
          <w:p w14:paraId="7DE0DCB7" w14:textId="77777777" w:rsidR="008933FC" w:rsidRPr="00ED5165" w:rsidRDefault="008933FC" w:rsidP="00973946">
            <w:pPr>
              <w:spacing w:after="31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</w:t>
            </w:r>
          </w:p>
          <w:p w14:paraId="368063A0" w14:textId="77777777" w:rsidR="008933FC" w:rsidRPr="00ED5165" w:rsidRDefault="008933FC" w:rsidP="00973946">
            <w:pPr>
              <w:tabs>
                <w:tab w:val="center" w:pos="570"/>
                <w:tab w:val="center" w:pos="2031"/>
              </w:tabs>
              <w:spacing w:after="26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hAnsi="Verdana"/>
                <w:iCs/>
                <w:color w:val="000000" w:themeColor="text1"/>
                <w:sz w:val="22"/>
              </w:rPr>
              <w:tab/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Gerente 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ab/>
              <w:t xml:space="preserve">y </w:t>
            </w:r>
          </w:p>
          <w:p w14:paraId="767AB070" w14:textId="77777777" w:rsidR="008933FC" w:rsidRPr="00ED5165" w:rsidRDefault="008933FC" w:rsidP="00973946">
            <w:pPr>
              <w:spacing w:after="19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Coordinación.  </w:t>
            </w:r>
          </w:p>
          <w:p w14:paraId="5BCFA52F" w14:textId="77777777" w:rsidR="008933FC" w:rsidRPr="00ED5165" w:rsidRDefault="008933FC" w:rsidP="00973946">
            <w:pPr>
              <w:spacing w:after="19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</w:t>
            </w:r>
          </w:p>
          <w:p w14:paraId="4800D683" w14:textId="77777777" w:rsidR="008933FC" w:rsidRDefault="008933FC" w:rsidP="00973946">
            <w:pP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</w:pPr>
          </w:p>
          <w:p w14:paraId="633242A5" w14:textId="77777777" w:rsidR="008933FC" w:rsidRDefault="008933FC" w:rsidP="00973946">
            <w:pP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</w:pPr>
          </w:p>
          <w:p w14:paraId="1A3392BA" w14:textId="77777777" w:rsidR="008933FC" w:rsidRDefault="008933FC" w:rsidP="00973946">
            <w:pP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</w:pPr>
          </w:p>
          <w:p w14:paraId="4790BACB" w14:textId="77777777" w:rsidR="008933FC" w:rsidRPr="00ED5165" w:rsidRDefault="008933FC" w:rsidP="00973946">
            <w:pPr>
              <w:rPr>
                <w:rFonts w:ascii="Verdana" w:hAnsi="Verdana"/>
                <w:iCs/>
                <w:color w:val="000000" w:themeColor="text1"/>
                <w:sz w:val="22"/>
              </w:rPr>
            </w:pPr>
          </w:p>
        </w:tc>
      </w:tr>
      <w:tr w:rsidR="008933FC" w:rsidRPr="00ED5165" w14:paraId="186D3989" w14:textId="77777777" w:rsidTr="00973946">
        <w:trPr>
          <w:trHeight w:val="4018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EDE4" w14:textId="77777777" w:rsidR="008933FC" w:rsidRPr="00ED5165" w:rsidRDefault="008933FC" w:rsidP="00973946">
            <w:pPr>
              <w:spacing w:line="275" w:lineRule="auto"/>
              <w:ind w:left="108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b/>
                <w:iCs/>
                <w:color w:val="000000" w:themeColor="text1"/>
                <w:sz w:val="22"/>
              </w:rPr>
              <w:t xml:space="preserve">5. Respuestas a cada pregunta formulada.  </w:t>
            </w:r>
          </w:p>
          <w:p w14:paraId="54EE0D55" w14:textId="77777777" w:rsidR="008933FC" w:rsidRPr="00ED5165" w:rsidRDefault="008933FC" w:rsidP="00973946">
            <w:pPr>
              <w:ind w:left="108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b/>
                <w:i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56FC" w14:textId="77777777" w:rsidR="008933FC" w:rsidRDefault="008933FC" w:rsidP="00973946">
            <w:pPr>
              <w:spacing w:line="275" w:lineRule="auto"/>
              <w:ind w:left="108" w:right="80"/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Terminadas las exposiciones del proceso de Rendición de Cuentas, el servidor Público competente dará </w:t>
            </w: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respuesta a un máximo de diez (5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) preguntas </w:t>
            </w: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que hayan sido radicadas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a través del sitio web,</w:t>
            </w: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Correo Institucional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</w:t>
            </w: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y/o 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las radicadas ante la </w:t>
            </w: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oficina SIAU </w:t>
            </w:r>
          </w:p>
          <w:p w14:paraId="624FEAF8" w14:textId="77777777" w:rsidR="008933FC" w:rsidRPr="00ED5165" w:rsidRDefault="008933FC" w:rsidP="00973946">
            <w:pPr>
              <w:spacing w:line="275" w:lineRule="auto"/>
              <w:ind w:left="108" w:right="80"/>
              <w:rPr>
                <w:rFonts w:ascii="Verdana" w:hAnsi="Verdana"/>
                <w:iCs/>
                <w:color w:val="000000" w:themeColor="text1"/>
                <w:sz w:val="22"/>
              </w:rPr>
            </w:pPr>
          </w:p>
          <w:p w14:paraId="2EF61BBD" w14:textId="77777777" w:rsidR="008933FC" w:rsidRPr="00ED5165" w:rsidRDefault="008933FC" w:rsidP="00973946">
            <w:pPr>
              <w:ind w:left="108" w:right="78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Las preguntas recibidas a las cuales no se logre dar respuesta durante el transcurso de la Rendición de Cuentas, se responderán en un documento soporte de la actividad</w:t>
            </w: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,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el cual será publicado en el Sitio Web. 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EDDD" w14:textId="77777777" w:rsidR="008933FC" w:rsidRDefault="008933FC" w:rsidP="00973946">
            <w:pPr>
              <w:spacing w:line="274" w:lineRule="auto"/>
              <w:ind w:left="108"/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</w:pPr>
          </w:p>
          <w:p w14:paraId="49BC06B5" w14:textId="77777777" w:rsidR="008933FC" w:rsidRDefault="008933FC" w:rsidP="00973946">
            <w:pPr>
              <w:spacing w:line="274" w:lineRule="auto"/>
              <w:ind w:left="108"/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</w:pPr>
          </w:p>
          <w:p w14:paraId="4D5A3C46" w14:textId="77777777" w:rsidR="008933FC" w:rsidRDefault="008933FC" w:rsidP="00973946">
            <w:pPr>
              <w:spacing w:line="274" w:lineRule="auto"/>
              <w:ind w:left="108"/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</w:pPr>
          </w:p>
          <w:p w14:paraId="19C72033" w14:textId="2C5AA3E4" w:rsidR="008933FC" w:rsidRPr="00ED5165" w:rsidRDefault="008933FC" w:rsidP="00973946">
            <w:pPr>
              <w:spacing w:line="274" w:lineRule="auto"/>
              <w:ind w:left="108"/>
              <w:rPr>
                <w:rFonts w:ascii="Verdana" w:hAnsi="Verdana"/>
                <w:iCs/>
                <w:color w:val="000000" w:themeColor="text1"/>
                <w:sz w:val="22"/>
              </w:rPr>
            </w:pP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Gerente </w:t>
            </w:r>
            <w:r w:rsidR="008D0DD3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y Servidores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públicos de cada sectorial.  </w:t>
            </w:r>
          </w:p>
          <w:p w14:paraId="072B050B" w14:textId="77777777" w:rsidR="008933FC" w:rsidRPr="00ED5165" w:rsidRDefault="008933FC" w:rsidP="00973946">
            <w:pPr>
              <w:ind w:left="108"/>
              <w:rPr>
                <w:rFonts w:ascii="Verdana" w:hAnsi="Verdana"/>
                <w:iCs/>
                <w:color w:val="000000" w:themeColor="text1"/>
                <w:sz w:val="22"/>
              </w:rPr>
            </w:pPr>
          </w:p>
        </w:tc>
      </w:tr>
      <w:tr w:rsidR="008933FC" w:rsidRPr="00ED5165" w14:paraId="63F824B6" w14:textId="77777777" w:rsidTr="00973946">
        <w:trPr>
          <w:trHeight w:val="516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4FBA3" w14:textId="77777777" w:rsidR="008933FC" w:rsidRPr="00ED5165" w:rsidRDefault="008933FC" w:rsidP="00973946">
            <w:pPr>
              <w:spacing w:after="19"/>
              <w:ind w:left="108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lastRenderedPageBreak/>
              <w:t xml:space="preserve"> </w:t>
            </w:r>
          </w:p>
          <w:p w14:paraId="3E765EE7" w14:textId="77777777" w:rsidR="008933FC" w:rsidRPr="00ED5165" w:rsidRDefault="008933FC" w:rsidP="00973946">
            <w:pPr>
              <w:spacing w:line="275" w:lineRule="auto"/>
              <w:ind w:left="108"/>
              <w:rPr>
                <w:rFonts w:ascii="Verdana" w:hAnsi="Verdana"/>
                <w:iCs/>
                <w:color w:val="000000" w:themeColor="text1"/>
                <w:sz w:val="22"/>
              </w:rPr>
            </w:pPr>
            <w:r>
              <w:rPr>
                <w:rFonts w:ascii="Verdana" w:eastAsia="Verdana" w:hAnsi="Verdana" w:cs="Verdana"/>
                <w:b/>
                <w:iCs/>
                <w:color w:val="000000" w:themeColor="text1"/>
                <w:sz w:val="22"/>
              </w:rPr>
              <w:t>6</w:t>
            </w:r>
            <w:r w:rsidRPr="00ED5165">
              <w:rPr>
                <w:rFonts w:ascii="Verdana" w:eastAsia="Verdana" w:hAnsi="Verdana" w:cs="Verdana"/>
                <w:b/>
                <w:iCs/>
                <w:color w:val="000000" w:themeColor="text1"/>
                <w:sz w:val="22"/>
              </w:rPr>
              <w:t xml:space="preserve">. Documento Informe de Rendición de Cuentas y </w:t>
            </w:r>
            <w:r w:rsidRPr="00CD0CE3">
              <w:rPr>
                <w:rFonts w:ascii="Verdana" w:eastAsia="Verdana" w:hAnsi="Verdana" w:cs="Verdana"/>
                <w:b/>
                <w:bCs/>
                <w:iCs/>
                <w:color w:val="000000" w:themeColor="text1"/>
                <w:sz w:val="22"/>
              </w:rPr>
              <w:t>encuesta</w:t>
            </w:r>
            <w:r w:rsidRPr="00ED5165">
              <w:rPr>
                <w:rFonts w:ascii="Verdana" w:eastAsia="Verdana" w:hAnsi="Verdana" w:cs="Verdana"/>
                <w:b/>
                <w:iCs/>
                <w:color w:val="000000" w:themeColor="text1"/>
                <w:sz w:val="22"/>
              </w:rPr>
              <w:t xml:space="preserve"> de </w:t>
            </w:r>
          </w:p>
          <w:p w14:paraId="5E2390B8" w14:textId="77777777" w:rsidR="008933FC" w:rsidRPr="00ED5165" w:rsidRDefault="008933FC" w:rsidP="00973946">
            <w:pPr>
              <w:ind w:left="108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b/>
                <w:iCs/>
                <w:color w:val="000000" w:themeColor="text1"/>
                <w:sz w:val="22"/>
              </w:rPr>
              <w:t xml:space="preserve">Satisfacción. 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C3A7" w14:textId="77777777" w:rsidR="008933FC" w:rsidRDefault="008933FC" w:rsidP="00973946">
            <w:pPr>
              <w:spacing w:line="275" w:lineRule="auto"/>
              <w:ind w:left="108" w:right="78"/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Como último paso del ejercicio de la Audiencia Pública de Rendición de Cuentas, se publicará en el Sitio Web lo siguiente:  </w:t>
            </w:r>
          </w:p>
          <w:p w14:paraId="1525AB39" w14:textId="77777777" w:rsidR="008933FC" w:rsidRPr="00ED5165" w:rsidRDefault="008933FC" w:rsidP="00973946">
            <w:pPr>
              <w:spacing w:line="275" w:lineRule="auto"/>
              <w:ind w:left="108" w:right="78"/>
              <w:rPr>
                <w:rFonts w:ascii="Verdana" w:hAnsi="Verdana"/>
                <w:iCs/>
                <w:color w:val="000000" w:themeColor="text1"/>
                <w:sz w:val="22"/>
              </w:rPr>
            </w:pPr>
          </w:p>
          <w:p w14:paraId="61265D1B" w14:textId="77777777" w:rsidR="008933FC" w:rsidRPr="00ED5165" w:rsidRDefault="008933FC" w:rsidP="00973946">
            <w:pPr>
              <w:spacing w:line="275" w:lineRule="auto"/>
              <w:ind w:left="108" w:right="79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Un informe </w:t>
            </w: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que contenga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las preguntas</w:t>
            </w: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radicadas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y</w:t>
            </w: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sus respectivas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respuestas </w:t>
            </w: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con ocasión al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proceso de Rendición</w:t>
            </w: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Publica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de Cuentas.  </w:t>
            </w:r>
          </w:p>
          <w:p w14:paraId="17CEC5E1" w14:textId="716BDCF6" w:rsidR="008933FC" w:rsidRPr="00ED5165" w:rsidRDefault="008933FC" w:rsidP="00973946">
            <w:pPr>
              <w:spacing w:line="275" w:lineRule="auto"/>
              <w:ind w:left="108" w:right="80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Se realizará una encuesta de satisfacción durante el desarrollo </w:t>
            </w: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de la audiencia,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sobre la percepción de la Ciudadanía con relación al Ejercicio de Rendición Pública de Cuentas</w:t>
            </w: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de la vigencia 202</w:t>
            </w:r>
            <w:r w:rsidR="00AA0A6A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1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, cuyo resultado será publicado en el sitio Web. 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FFE2" w14:textId="77777777" w:rsidR="008933FC" w:rsidRDefault="008933FC" w:rsidP="00973946">
            <w:pPr>
              <w:spacing w:line="275" w:lineRule="auto"/>
              <w:ind w:left="108" w:right="78"/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</w:pPr>
          </w:p>
          <w:p w14:paraId="332A7551" w14:textId="77777777" w:rsidR="008933FC" w:rsidRDefault="008933FC" w:rsidP="00973946">
            <w:pPr>
              <w:spacing w:line="275" w:lineRule="auto"/>
              <w:ind w:left="108" w:right="78"/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</w:pPr>
          </w:p>
          <w:p w14:paraId="7EE373C5" w14:textId="77777777" w:rsidR="008933FC" w:rsidRDefault="008933FC" w:rsidP="00973946">
            <w:pPr>
              <w:spacing w:line="275" w:lineRule="auto"/>
              <w:ind w:left="108" w:right="78"/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</w:pPr>
          </w:p>
          <w:p w14:paraId="76DD5A7A" w14:textId="77777777" w:rsidR="008933FC" w:rsidRDefault="008933FC" w:rsidP="00973946">
            <w:pPr>
              <w:spacing w:line="275" w:lineRule="auto"/>
              <w:ind w:left="108" w:right="78"/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</w:pPr>
          </w:p>
          <w:p w14:paraId="24E4FBB9" w14:textId="305AB06A" w:rsidR="008933FC" w:rsidRPr="00ED5165" w:rsidRDefault="008933FC" w:rsidP="00973946">
            <w:pPr>
              <w:spacing w:line="275" w:lineRule="auto"/>
              <w:ind w:left="108" w:right="78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Del </w:t>
            </w:r>
            <w:r w:rsidR="00E276C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28</w:t>
            </w:r>
            <w:r w:rsidR="00AA0A6A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de abril</w:t>
            </w: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al </w:t>
            </w:r>
            <w:r w:rsidR="00E276C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0</w:t>
            </w:r>
            <w:r w:rsidR="00AA0A6A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6</w:t>
            </w: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de </w:t>
            </w:r>
            <w:r w:rsidR="00AA0A6A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mayo 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de 20</w:t>
            </w:r>
            <w:r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2</w:t>
            </w:r>
            <w:r w:rsidR="00AA0A6A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>2</w:t>
            </w: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. </w:t>
            </w:r>
          </w:p>
          <w:p w14:paraId="7F99B65B" w14:textId="77777777" w:rsidR="008933FC" w:rsidRPr="00ED5165" w:rsidRDefault="008933FC" w:rsidP="00973946">
            <w:pPr>
              <w:spacing w:after="16"/>
              <w:ind w:left="108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</w:t>
            </w:r>
          </w:p>
          <w:p w14:paraId="46F5AC35" w14:textId="77777777" w:rsidR="008933FC" w:rsidRPr="00ED5165" w:rsidRDefault="008933FC" w:rsidP="00973946">
            <w:pPr>
              <w:spacing w:line="275" w:lineRule="auto"/>
              <w:ind w:left="108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Servidores públicos de cada sectorial.  </w:t>
            </w:r>
          </w:p>
          <w:p w14:paraId="59DC3D80" w14:textId="77777777" w:rsidR="008933FC" w:rsidRPr="00ED5165" w:rsidRDefault="008933FC" w:rsidP="00973946">
            <w:pPr>
              <w:spacing w:after="31"/>
              <w:ind w:left="108"/>
              <w:rPr>
                <w:rFonts w:ascii="Verdana" w:hAnsi="Verdana"/>
                <w:iCs/>
                <w:color w:val="000000" w:themeColor="text1"/>
                <w:sz w:val="22"/>
              </w:rPr>
            </w:pPr>
            <w:r w:rsidRPr="00ED5165">
              <w:rPr>
                <w:rFonts w:ascii="Verdana" w:eastAsia="Verdana" w:hAnsi="Verdana" w:cs="Verdana"/>
                <w:iCs/>
                <w:color w:val="000000" w:themeColor="text1"/>
                <w:sz w:val="22"/>
              </w:rPr>
              <w:t xml:space="preserve"> </w:t>
            </w:r>
          </w:p>
          <w:p w14:paraId="713045F1" w14:textId="77777777" w:rsidR="008933FC" w:rsidRPr="00ED5165" w:rsidRDefault="008933FC" w:rsidP="00973946">
            <w:pPr>
              <w:ind w:left="108"/>
              <w:rPr>
                <w:rFonts w:ascii="Verdana" w:hAnsi="Verdana"/>
                <w:iCs/>
                <w:color w:val="000000" w:themeColor="text1"/>
                <w:sz w:val="22"/>
              </w:rPr>
            </w:pPr>
          </w:p>
        </w:tc>
      </w:tr>
    </w:tbl>
    <w:p w14:paraId="2C9A95F8" w14:textId="669A2D96" w:rsidR="008933FC" w:rsidRPr="00ED5165" w:rsidRDefault="008933FC" w:rsidP="00797A1A">
      <w:pPr>
        <w:spacing w:after="0"/>
        <w:rPr>
          <w:rFonts w:ascii="Verdana" w:hAnsi="Verdana"/>
          <w:iCs/>
          <w:color w:val="000000" w:themeColor="text1"/>
          <w:sz w:val="22"/>
        </w:rPr>
      </w:pPr>
      <w:r w:rsidRPr="00ED5165">
        <w:rPr>
          <w:rFonts w:ascii="Verdana" w:eastAsia="Verdana" w:hAnsi="Verdana" w:cs="Verdana"/>
          <w:b/>
          <w:iCs/>
          <w:color w:val="000000" w:themeColor="text1"/>
          <w:sz w:val="22"/>
        </w:rPr>
        <w:t xml:space="preserve"> </w:t>
      </w:r>
    </w:p>
    <w:p w14:paraId="41782382" w14:textId="77777777" w:rsidR="008933FC" w:rsidRPr="00ED5165" w:rsidRDefault="008933FC" w:rsidP="008933FC">
      <w:pPr>
        <w:spacing w:after="9" w:line="267" w:lineRule="auto"/>
        <w:ind w:left="-5" w:right="51"/>
        <w:rPr>
          <w:rFonts w:ascii="Verdana" w:hAnsi="Verdana"/>
          <w:iCs/>
          <w:color w:val="000000" w:themeColor="text1"/>
          <w:sz w:val="22"/>
        </w:rPr>
      </w:pPr>
      <w:r w:rsidRPr="00ED5165">
        <w:rPr>
          <w:rFonts w:ascii="Verdana" w:eastAsia="Verdana" w:hAnsi="Verdana" w:cs="Verdana"/>
          <w:b/>
          <w:iCs/>
          <w:color w:val="000000" w:themeColor="text1"/>
          <w:sz w:val="22"/>
        </w:rPr>
        <w:t xml:space="preserve">ARTICULO </w:t>
      </w:r>
      <w:r>
        <w:rPr>
          <w:rFonts w:ascii="Verdana" w:eastAsia="Verdana" w:hAnsi="Verdana" w:cs="Verdana"/>
          <w:b/>
          <w:iCs/>
          <w:color w:val="000000" w:themeColor="text1"/>
          <w:sz w:val="22"/>
        </w:rPr>
        <w:t>SEGUNDO</w:t>
      </w:r>
      <w:r w:rsidRPr="00ED5165">
        <w:rPr>
          <w:rFonts w:ascii="Verdana" w:eastAsia="Verdana" w:hAnsi="Verdana" w:cs="Verdana"/>
          <w:b/>
          <w:iCs/>
          <w:color w:val="000000" w:themeColor="text1"/>
          <w:sz w:val="22"/>
        </w:rPr>
        <w:t xml:space="preserve">: Vigencia. </w:t>
      </w:r>
      <w:r w:rsidRPr="00ED5165">
        <w:rPr>
          <w:rFonts w:ascii="Verdana" w:eastAsia="Verdana" w:hAnsi="Verdana" w:cs="Verdana"/>
          <w:iCs/>
          <w:color w:val="000000" w:themeColor="text1"/>
          <w:sz w:val="22"/>
        </w:rPr>
        <w:t xml:space="preserve">La presente Resolución rige a partir de la fecha de su expedición y publicación.  </w:t>
      </w:r>
    </w:p>
    <w:p w14:paraId="60B3B86A" w14:textId="43D3B1AD" w:rsidR="008933FC" w:rsidRPr="00797A1A" w:rsidRDefault="008933FC" w:rsidP="00797A1A">
      <w:pPr>
        <w:spacing w:after="19"/>
        <w:ind w:right="51"/>
        <w:rPr>
          <w:rFonts w:ascii="Verdana" w:eastAsia="Verdana" w:hAnsi="Verdana" w:cs="Verdana"/>
          <w:iCs/>
          <w:color w:val="000000" w:themeColor="text1"/>
          <w:sz w:val="22"/>
        </w:rPr>
      </w:pPr>
      <w:r w:rsidRPr="00ED5165">
        <w:rPr>
          <w:rFonts w:ascii="Verdana" w:eastAsia="Verdana" w:hAnsi="Verdana" w:cs="Verdana"/>
          <w:iCs/>
          <w:color w:val="000000" w:themeColor="text1"/>
          <w:sz w:val="22"/>
        </w:rPr>
        <w:t xml:space="preserve"> </w:t>
      </w:r>
    </w:p>
    <w:p w14:paraId="69B6A2E1" w14:textId="77777777" w:rsidR="008933FC" w:rsidRPr="00ED5165" w:rsidRDefault="008933FC" w:rsidP="008933FC">
      <w:pPr>
        <w:pStyle w:val="Ttulo1"/>
        <w:ind w:right="51"/>
        <w:rPr>
          <w:i/>
          <w:iCs/>
          <w:color w:val="000000" w:themeColor="text1"/>
          <w:sz w:val="22"/>
        </w:rPr>
      </w:pPr>
      <w:r w:rsidRPr="00ED5165">
        <w:rPr>
          <w:iCs/>
          <w:color w:val="000000" w:themeColor="text1"/>
          <w:sz w:val="22"/>
        </w:rPr>
        <w:t>COMUNÍQUESE PUBLÍQUESE Y CÚMPLASE</w:t>
      </w:r>
    </w:p>
    <w:p w14:paraId="1E9392EB" w14:textId="2B54200D" w:rsidR="008933FC" w:rsidRPr="00ED5165" w:rsidRDefault="008933FC" w:rsidP="00797A1A">
      <w:pPr>
        <w:spacing w:after="19"/>
        <w:ind w:left="0" w:right="51" w:firstLine="0"/>
        <w:rPr>
          <w:rFonts w:ascii="Verdana" w:hAnsi="Verdana"/>
          <w:iCs/>
          <w:color w:val="000000" w:themeColor="text1"/>
          <w:sz w:val="22"/>
        </w:rPr>
      </w:pPr>
    </w:p>
    <w:p w14:paraId="7BD370AC" w14:textId="77777777" w:rsidR="008933FC" w:rsidRDefault="008933FC" w:rsidP="00797A1A">
      <w:pPr>
        <w:spacing w:after="9" w:line="267" w:lineRule="auto"/>
        <w:ind w:left="0" w:right="51" w:firstLine="0"/>
        <w:rPr>
          <w:rFonts w:ascii="Verdana" w:eastAsia="Verdana" w:hAnsi="Verdana" w:cs="Verdana"/>
          <w:b/>
          <w:sz w:val="23"/>
        </w:rPr>
      </w:pPr>
    </w:p>
    <w:p w14:paraId="79966FF1" w14:textId="7E804F80" w:rsidR="008933FC" w:rsidRPr="00ED5165" w:rsidRDefault="008933FC" w:rsidP="008933FC">
      <w:pPr>
        <w:spacing w:after="9" w:line="267" w:lineRule="auto"/>
        <w:ind w:left="2033" w:right="51" w:hanging="1903"/>
        <w:rPr>
          <w:rFonts w:ascii="Verdana" w:hAnsi="Verdana"/>
          <w:iCs/>
          <w:color w:val="000000" w:themeColor="text1"/>
          <w:sz w:val="22"/>
        </w:rPr>
      </w:pPr>
      <w:r w:rsidRPr="00ED5165">
        <w:rPr>
          <w:rFonts w:ascii="Verdana" w:eastAsia="Verdana" w:hAnsi="Verdana" w:cs="Verdana"/>
          <w:iCs/>
          <w:color w:val="000000" w:themeColor="text1"/>
          <w:sz w:val="22"/>
        </w:rPr>
        <w:t>Dado en el Municipio de L</w:t>
      </w:r>
      <w:r>
        <w:rPr>
          <w:rFonts w:ascii="Verdana" w:eastAsia="Verdana" w:hAnsi="Verdana" w:cs="Verdana"/>
          <w:iCs/>
          <w:color w:val="000000" w:themeColor="text1"/>
          <w:sz w:val="22"/>
        </w:rPr>
        <w:t xml:space="preserve">a Jagua Del Pilar - La Guajira </w:t>
      </w:r>
      <w:r w:rsidR="00AA0A6A">
        <w:rPr>
          <w:rFonts w:ascii="Verdana" w:eastAsia="Verdana" w:hAnsi="Verdana" w:cs="Verdana"/>
          <w:iCs/>
          <w:color w:val="000000" w:themeColor="text1"/>
          <w:sz w:val="22"/>
        </w:rPr>
        <w:t xml:space="preserve">a los veintitrés </w:t>
      </w:r>
      <w:r>
        <w:rPr>
          <w:rFonts w:ascii="Verdana" w:eastAsia="Verdana" w:hAnsi="Verdana" w:cs="Verdana"/>
          <w:iCs/>
          <w:color w:val="000000" w:themeColor="text1"/>
          <w:sz w:val="22"/>
        </w:rPr>
        <w:t>(</w:t>
      </w:r>
      <w:r w:rsidR="00AA0A6A">
        <w:rPr>
          <w:rFonts w:ascii="Verdana" w:eastAsia="Verdana" w:hAnsi="Verdana" w:cs="Verdana"/>
          <w:iCs/>
          <w:color w:val="000000" w:themeColor="text1"/>
          <w:sz w:val="22"/>
        </w:rPr>
        <w:t>23</w:t>
      </w:r>
      <w:r>
        <w:rPr>
          <w:rFonts w:ascii="Verdana" w:eastAsia="Verdana" w:hAnsi="Verdana" w:cs="Verdana"/>
          <w:iCs/>
          <w:color w:val="000000" w:themeColor="text1"/>
          <w:sz w:val="22"/>
        </w:rPr>
        <w:t>)</w:t>
      </w:r>
      <w:r w:rsidRPr="00ED5165">
        <w:rPr>
          <w:rFonts w:ascii="Verdana" w:eastAsia="Verdana" w:hAnsi="Verdana" w:cs="Verdana"/>
          <w:iCs/>
          <w:color w:val="000000" w:themeColor="text1"/>
          <w:sz w:val="22"/>
        </w:rPr>
        <w:t xml:space="preserve"> </w:t>
      </w:r>
      <w:r w:rsidR="00AA0A6A">
        <w:rPr>
          <w:rFonts w:ascii="Verdana" w:eastAsia="Verdana" w:hAnsi="Verdana" w:cs="Verdana"/>
          <w:iCs/>
          <w:color w:val="000000" w:themeColor="text1"/>
          <w:sz w:val="22"/>
        </w:rPr>
        <w:t xml:space="preserve">días </w:t>
      </w:r>
      <w:r w:rsidRPr="00ED5165">
        <w:rPr>
          <w:rFonts w:ascii="Verdana" w:eastAsia="Verdana" w:hAnsi="Verdana" w:cs="Verdana"/>
          <w:iCs/>
          <w:color w:val="000000" w:themeColor="text1"/>
          <w:sz w:val="22"/>
        </w:rPr>
        <w:t xml:space="preserve">del mes </w:t>
      </w:r>
      <w:r w:rsidR="00AA0A6A">
        <w:rPr>
          <w:rFonts w:ascii="Verdana" w:eastAsia="Verdana" w:hAnsi="Verdana" w:cs="Verdana"/>
          <w:iCs/>
          <w:color w:val="000000" w:themeColor="text1"/>
          <w:sz w:val="22"/>
        </w:rPr>
        <w:t>de abril de</w:t>
      </w:r>
      <w:r w:rsidR="00797A1A">
        <w:rPr>
          <w:rFonts w:ascii="Verdana" w:eastAsia="Verdana" w:hAnsi="Verdana" w:cs="Verdana"/>
          <w:iCs/>
          <w:color w:val="000000" w:themeColor="text1"/>
          <w:sz w:val="22"/>
        </w:rPr>
        <w:t xml:space="preserve">l dos mil veintidós </w:t>
      </w:r>
      <w:r w:rsidRPr="00ED5165">
        <w:rPr>
          <w:rFonts w:ascii="Verdana" w:eastAsia="Verdana" w:hAnsi="Verdana" w:cs="Verdana"/>
          <w:iCs/>
          <w:color w:val="000000" w:themeColor="text1"/>
          <w:sz w:val="22"/>
        </w:rPr>
        <w:t>(20</w:t>
      </w:r>
      <w:r>
        <w:rPr>
          <w:rFonts w:ascii="Verdana" w:eastAsia="Verdana" w:hAnsi="Verdana" w:cs="Verdana"/>
          <w:iCs/>
          <w:color w:val="000000" w:themeColor="text1"/>
          <w:sz w:val="22"/>
        </w:rPr>
        <w:t>2</w:t>
      </w:r>
      <w:r w:rsidR="00AA0A6A">
        <w:rPr>
          <w:rFonts w:ascii="Verdana" w:eastAsia="Verdana" w:hAnsi="Verdana" w:cs="Verdana"/>
          <w:iCs/>
          <w:color w:val="000000" w:themeColor="text1"/>
          <w:sz w:val="22"/>
        </w:rPr>
        <w:t>2</w:t>
      </w:r>
      <w:r w:rsidRPr="00ED5165">
        <w:rPr>
          <w:rFonts w:ascii="Verdana" w:eastAsia="Verdana" w:hAnsi="Verdana" w:cs="Verdana"/>
          <w:iCs/>
          <w:color w:val="000000" w:themeColor="text1"/>
          <w:sz w:val="22"/>
        </w:rPr>
        <w:t xml:space="preserve">). </w:t>
      </w:r>
    </w:p>
    <w:p w14:paraId="1B515B53" w14:textId="77777777" w:rsidR="008933FC" w:rsidRPr="00ED5165" w:rsidRDefault="008933FC" w:rsidP="008933FC">
      <w:pPr>
        <w:spacing w:after="19"/>
        <w:ind w:left="77"/>
        <w:rPr>
          <w:rFonts w:ascii="Verdana" w:hAnsi="Verdana"/>
          <w:iCs/>
          <w:color w:val="000000" w:themeColor="text1"/>
          <w:sz w:val="22"/>
        </w:rPr>
      </w:pPr>
      <w:r w:rsidRPr="00ED5165">
        <w:rPr>
          <w:rFonts w:ascii="Verdana" w:eastAsia="Verdana" w:hAnsi="Verdana" w:cs="Verdana"/>
          <w:iCs/>
          <w:color w:val="000000" w:themeColor="text1"/>
          <w:sz w:val="22"/>
        </w:rPr>
        <w:t xml:space="preserve"> </w:t>
      </w:r>
    </w:p>
    <w:p w14:paraId="1B2952DA" w14:textId="77777777" w:rsidR="008933FC" w:rsidRDefault="008933FC" w:rsidP="008933FC">
      <w:pPr>
        <w:spacing w:after="0"/>
        <w:ind w:right="5"/>
        <w:rPr>
          <w:rFonts w:ascii="Verdana" w:eastAsia="Verdana" w:hAnsi="Verdana" w:cs="Verdana"/>
          <w:b/>
          <w:iCs/>
          <w:color w:val="000000" w:themeColor="text1"/>
          <w:sz w:val="22"/>
        </w:rPr>
      </w:pPr>
    </w:p>
    <w:p w14:paraId="1B5C248D" w14:textId="77777777" w:rsidR="008933FC" w:rsidRDefault="008933FC" w:rsidP="008933FC">
      <w:pPr>
        <w:spacing w:after="0"/>
        <w:ind w:right="5"/>
        <w:rPr>
          <w:rFonts w:ascii="Verdana" w:eastAsia="Verdana" w:hAnsi="Verdana" w:cs="Verdana"/>
          <w:b/>
          <w:iCs/>
          <w:color w:val="000000" w:themeColor="text1"/>
          <w:sz w:val="22"/>
        </w:rPr>
      </w:pPr>
    </w:p>
    <w:p w14:paraId="38F30745" w14:textId="77777777" w:rsidR="008933FC" w:rsidRDefault="008933FC" w:rsidP="008933FC">
      <w:pPr>
        <w:spacing w:after="0"/>
        <w:ind w:right="5"/>
        <w:rPr>
          <w:rFonts w:ascii="Verdana" w:eastAsia="Verdana" w:hAnsi="Verdana" w:cs="Verdana"/>
          <w:b/>
          <w:iCs/>
          <w:color w:val="000000" w:themeColor="text1"/>
          <w:sz w:val="22"/>
        </w:rPr>
      </w:pPr>
    </w:p>
    <w:p w14:paraId="5E6AB7EF" w14:textId="51C60472" w:rsidR="008933FC" w:rsidRDefault="00506812" w:rsidP="00506812">
      <w:pPr>
        <w:spacing w:after="0"/>
        <w:ind w:right="5"/>
        <w:jc w:val="center"/>
        <w:rPr>
          <w:rFonts w:ascii="Verdana" w:eastAsia="Verdana" w:hAnsi="Verdana" w:cs="Verdana"/>
          <w:b/>
          <w:iCs/>
          <w:color w:val="000000" w:themeColor="text1"/>
          <w:sz w:val="22"/>
        </w:rPr>
      </w:pPr>
      <w:r>
        <w:rPr>
          <w:rFonts w:ascii="Arial Narrow" w:eastAsia="Arial Unicode MS" w:hAnsi="Arial Narrow" w:cs="Aparajita"/>
          <w:noProof/>
          <w:color w:val="333333"/>
        </w:rPr>
        <w:drawing>
          <wp:inline distT="0" distB="0" distL="0" distR="0" wp14:anchorId="34A5710A" wp14:editId="4320DEBC">
            <wp:extent cx="2042160" cy="81597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1F2BCF" w14:textId="77777777" w:rsidR="008933FC" w:rsidRPr="00ED5165" w:rsidRDefault="008933FC" w:rsidP="008933FC">
      <w:pPr>
        <w:spacing w:after="19"/>
        <w:ind w:right="7"/>
        <w:jc w:val="center"/>
        <w:rPr>
          <w:rFonts w:ascii="Verdana" w:hAnsi="Verdana"/>
          <w:iCs/>
          <w:color w:val="000000" w:themeColor="text1"/>
          <w:sz w:val="22"/>
        </w:rPr>
      </w:pPr>
      <w:r>
        <w:rPr>
          <w:rFonts w:ascii="Verdana" w:eastAsia="Verdana" w:hAnsi="Verdana" w:cs="Verdana"/>
          <w:b/>
          <w:iCs/>
          <w:color w:val="000000" w:themeColor="text1"/>
          <w:sz w:val="22"/>
        </w:rPr>
        <w:t>GEOVANNY LACOUTURE JIMENEZ</w:t>
      </w:r>
    </w:p>
    <w:p w14:paraId="29E071D4" w14:textId="77777777" w:rsidR="008933FC" w:rsidRPr="00ED5165" w:rsidRDefault="008933FC" w:rsidP="008933FC">
      <w:pPr>
        <w:spacing w:after="19"/>
        <w:ind w:right="6"/>
        <w:jc w:val="center"/>
        <w:rPr>
          <w:rFonts w:ascii="Verdana" w:hAnsi="Verdana"/>
          <w:iCs/>
          <w:color w:val="000000" w:themeColor="text1"/>
          <w:sz w:val="22"/>
        </w:rPr>
      </w:pPr>
      <w:r>
        <w:rPr>
          <w:rFonts w:ascii="Verdana" w:eastAsia="Verdana" w:hAnsi="Verdana" w:cs="Verdana"/>
          <w:iCs/>
          <w:color w:val="000000" w:themeColor="text1"/>
          <w:sz w:val="22"/>
        </w:rPr>
        <w:t>Gerente</w:t>
      </w:r>
    </w:p>
    <w:p w14:paraId="227B8C63" w14:textId="77777777" w:rsidR="008933FC" w:rsidRDefault="008933FC" w:rsidP="008933FC">
      <w:pPr>
        <w:spacing w:after="0"/>
        <w:ind w:right="5"/>
        <w:rPr>
          <w:rFonts w:ascii="Verdana" w:eastAsia="Verdana" w:hAnsi="Verdana" w:cs="Verdana"/>
          <w:b/>
          <w:iCs/>
          <w:color w:val="000000" w:themeColor="text1"/>
          <w:sz w:val="22"/>
        </w:rPr>
      </w:pPr>
    </w:p>
    <w:p w14:paraId="78C5788B" w14:textId="77777777" w:rsidR="008933FC" w:rsidRDefault="008933FC" w:rsidP="008933FC">
      <w:pPr>
        <w:spacing w:after="0"/>
        <w:ind w:right="5"/>
        <w:rPr>
          <w:rFonts w:ascii="Verdana" w:eastAsia="Verdana" w:hAnsi="Verdana" w:cs="Verdana"/>
          <w:b/>
          <w:iCs/>
          <w:color w:val="000000" w:themeColor="text1"/>
          <w:sz w:val="22"/>
        </w:rPr>
      </w:pPr>
    </w:p>
    <w:p w14:paraId="4AAE70BF" w14:textId="77777777" w:rsidR="008933FC" w:rsidRDefault="008933FC" w:rsidP="008933FC">
      <w:pPr>
        <w:spacing w:after="0"/>
        <w:ind w:right="5"/>
        <w:rPr>
          <w:rFonts w:ascii="Verdana" w:eastAsia="Verdana" w:hAnsi="Verdana" w:cs="Verdana"/>
          <w:b/>
          <w:iCs/>
          <w:color w:val="000000" w:themeColor="text1"/>
          <w:sz w:val="22"/>
        </w:rPr>
      </w:pPr>
    </w:p>
    <w:p w14:paraId="212819CB" w14:textId="77777777" w:rsidR="008933FC" w:rsidRDefault="008933FC" w:rsidP="008933FC">
      <w:pPr>
        <w:spacing w:after="0"/>
        <w:ind w:right="5"/>
        <w:rPr>
          <w:rFonts w:ascii="Verdana" w:eastAsia="Verdana" w:hAnsi="Verdana" w:cs="Verdana"/>
          <w:b/>
          <w:iCs/>
          <w:color w:val="000000" w:themeColor="text1"/>
          <w:sz w:val="22"/>
        </w:rPr>
      </w:pPr>
    </w:p>
    <w:p w14:paraId="1A724263" w14:textId="77777777" w:rsidR="008933FC" w:rsidRDefault="008933FC" w:rsidP="008933FC">
      <w:pPr>
        <w:spacing w:after="0"/>
        <w:ind w:right="5"/>
        <w:rPr>
          <w:rFonts w:ascii="Verdana" w:eastAsia="Verdana" w:hAnsi="Verdana" w:cs="Verdana"/>
          <w:b/>
          <w:iCs/>
          <w:color w:val="000000" w:themeColor="text1"/>
          <w:sz w:val="22"/>
        </w:rPr>
      </w:pPr>
    </w:p>
    <w:p w14:paraId="2C6987F0" w14:textId="77777777" w:rsidR="008933FC" w:rsidRDefault="008933FC" w:rsidP="008933FC">
      <w:pPr>
        <w:spacing w:after="0"/>
        <w:ind w:right="5"/>
        <w:rPr>
          <w:rFonts w:ascii="Verdana" w:eastAsia="Verdana" w:hAnsi="Verdana" w:cs="Verdana"/>
          <w:b/>
          <w:iCs/>
          <w:color w:val="000000" w:themeColor="text1"/>
          <w:sz w:val="22"/>
        </w:rPr>
      </w:pPr>
    </w:p>
    <w:p w14:paraId="6790CFF6" w14:textId="77777777" w:rsidR="008933FC" w:rsidRDefault="008933FC" w:rsidP="008933FC">
      <w:pPr>
        <w:spacing w:after="0"/>
        <w:ind w:right="5"/>
        <w:rPr>
          <w:rFonts w:ascii="Verdana" w:eastAsia="Verdana" w:hAnsi="Verdana" w:cs="Verdana"/>
          <w:b/>
          <w:iCs/>
          <w:color w:val="000000" w:themeColor="text1"/>
          <w:sz w:val="22"/>
        </w:rPr>
      </w:pPr>
    </w:p>
    <w:p w14:paraId="77AE0524" w14:textId="77777777" w:rsidR="008933FC" w:rsidRDefault="008933FC"/>
    <w:sectPr w:rsidR="008933FC" w:rsidSect="00797A1A">
      <w:headerReference w:type="default" r:id="rId11"/>
      <w:footerReference w:type="default" r:id="rId12"/>
      <w:pgSz w:w="12240" w:h="18720" w:code="14"/>
      <w:pgMar w:top="1417" w:right="1701" w:bottom="1417" w:left="1701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0E1F" w14:textId="77777777" w:rsidR="00C76DB9" w:rsidRDefault="00C76DB9" w:rsidP="00712E5D">
      <w:pPr>
        <w:spacing w:after="0" w:line="240" w:lineRule="auto"/>
      </w:pPr>
      <w:r>
        <w:separator/>
      </w:r>
    </w:p>
  </w:endnote>
  <w:endnote w:type="continuationSeparator" w:id="0">
    <w:p w14:paraId="142F737B" w14:textId="77777777" w:rsidR="00C76DB9" w:rsidRDefault="00C76DB9" w:rsidP="0071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E662" w14:textId="77777777" w:rsidR="00712E5D" w:rsidRPr="00014521" w:rsidRDefault="00712E5D" w:rsidP="00712E5D">
    <w:pPr>
      <w:pStyle w:val="Sinespaciado"/>
      <w:jc w:val="center"/>
      <w:rPr>
        <w:rFonts w:ascii="Bradley Hand ITC" w:hAnsi="Bradley Hand ITC"/>
        <w:b/>
        <w:bCs/>
      </w:rPr>
    </w:pPr>
    <w:r w:rsidRPr="00014521">
      <w:rPr>
        <w:rFonts w:ascii="Bradley Hand ITC" w:hAnsi="Bradley Hand ITC"/>
        <w:b/>
        <w:bCs/>
      </w:rPr>
      <w:t>Oportunidades de Salud para todos</w:t>
    </w:r>
  </w:p>
  <w:p w14:paraId="6B852D3E" w14:textId="77777777" w:rsidR="00712E5D" w:rsidRPr="00014521" w:rsidRDefault="00712E5D" w:rsidP="00712E5D">
    <w:pPr>
      <w:pStyle w:val="Sinespaciado"/>
      <w:jc w:val="center"/>
      <w:rPr>
        <w:rFonts w:ascii="Bradley Hand ITC" w:hAnsi="Bradley Hand ITC"/>
        <w:b/>
        <w:bCs/>
      </w:rPr>
    </w:pPr>
    <w:r w:rsidRPr="00014521">
      <w:rPr>
        <w:rFonts w:ascii="Bradley Hand ITC" w:hAnsi="Bradley Hand ITC"/>
        <w:b/>
        <w:bCs/>
      </w:rPr>
      <w:t>Calle 6 No 2-23 * TEL 3127090527</w:t>
    </w:r>
  </w:p>
  <w:p w14:paraId="6F259616" w14:textId="77777777" w:rsidR="00712E5D" w:rsidRPr="00014521" w:rsidRDefault="00712E5D" w:rsidP="00712E5D">
    <w:pPr>
      <w:pStyle w:val="Sinespaciado"/>
      <w:jc w:val="center"/>
      <w:rPr>
        <w:rFonts w:ascii="Bradley Hand ITC" w:hAnsi="Bradley Hand ITC"/>
        <w:b/>
        <w:bCs/>
        <w:color w:val="000000"/>
      </w:rPr>
    </w:pPr>
    <w:r w:rsidRPr="00014521">
      <w:rPr>
        <w:rFonts w:ascii="Bradley Hand ITC" w:hAnsi="Bradley Hand ITC"/>
        <w:b/>
        <w:bCs/>
      </w:rPr>
      <w:t xml:space="preserve">e-mail  </w:t>
    </w:r>
    <w:hyperlink r:id="rId1" w:history="1">
      <w:r w:rsidRPr="00014521">
        <w:rPr>
          <w:rStyle w:val="Hipervnculo"/>
          <w:rFonts w:ascii="Bradley Hand ITC" w:hAnsi="Bradley Hand ITC"/>
          <w:b/>
          <w:bCs/>
        </w:rPr>
        <w:t>hospitaljagua@hotmail.com</w:t>
      </w:r>
    </w:hyperlink>
  </w:p>
  <w:p w14:paraId="0FFBBFDC" w14:textId="77777777" w:rsidR="00712E5D" w:rsidRPr="00014521" w:rsidRDefault="00712E5D" w:rsidP="00712E5D">
    <w:pPr>
      <w:pStyle w:val="Sinespaciado"/>
      <w:jc w:val="center"/>
      <w:rPr>
        <w:rFonts w:ascii="Bradley Hand ITC" w:hAnsi="Bradley Hand ITC"/>
        <w:b/>
        <w:bCs/>
      </w:rPr>
    </w:pPr>
    <w:r w:rsidRPr="00014521">
      <w:rPr>
        <w:rFonts w:ascii="Bradley Hand ITC" w:hAnsi="Bradley Hand ITC"/>
        <w:b/>
        <w:bCs/>
      </w:rPr>
      <w:t>la Jagua del pilar  – La Guajira</w:t>
    </w:r>
  </w:p>
  <w:p w14:paraId="47FC03C2" w14:textId="77777777" w:rsidR="00712E5D" w:rsidRPr="00014521" w:rsidRDefault="00712E5D" w:rsidP="00712E5D">
    <w:pPr>
      <w:pStyle w:val="Sinespaciado"/>
      <w:jc w:val="center"/>
      <w:rPr>
        <w:rFonts w:ascii="Bradley Hand ITC" w:hAnsi="Bradley Hand ITC"/>
        <w:b/>
        <w:bCs/>
      </w:rPr>
    </w:pPr>
  </w:p>
  <w:p w14:paraId="71057DAF" w14:textId="77777777" w:rsidR="00712E5D" w:rsidRDefault="00712E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E857" w14:textId="77777777" w:rsidR="00C76DB9" w:rsidRDefault="00C76DB9" w:rsidP="00712E5D">
      <w:pPr>
        <w:spacing w:after="0" w:line="240" w:lineRule="auto"/>
      </w:pPr>
      <w:r>
        <w:separator/>
      </w:r>
    </w:p>
  </w:footnote>
  <w:footnote w:type="continuationSeparator" w:id="0">
    <w:p w14:paraId="7E6A3D6F" w14:textId="77777777" w:rsidR="00C76DB9" w:rsidRDefault="00C76DB9" w:rsidP="00712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4886" w14:textId="77777777" w:rsidR="00712E5D" w:rsidRDefault="00712E5D" w:rsidP="00712E5D">
    <w:pPr>
      <w:pStyle w:val="Encabezado"/>
      <w:tabs>
        <w:tab w:val="clear" w:pos="4419"/>
        <w:tab w:val="clear" w:pos="8838"/>
        <w:tab w:val="left" w:pos="1035"/>
      </w:tabs>
    </w:pPr>
  </w:p>
  <w:tbl>
    <w:tblPr>
      <w:tblW w:w="11494" w:type="dxa"/>
      <w:tblInd w:w="-11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3732"/>
      <w:gridCol w:w="5070"/>
      <w:gridCol w:w="2692"/>
    </w:tblGrid>
    <w:tr w:rsidR="00712E5D" w14:paraId="53FD1834" w14:textId="77777777" w:rsidTr="008933FC">
      <w:trPr>
        <w:cantSplit/>
        <w:trHeight w:val="76"/>
      </w:trPr>
      <w:tc>
        <w:tcPr>
          <w:tcW w:w="3732" w:type="dxa"/>
          <w:vMerge w:val="restart"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434D04E9" w14:textId="77777777" w:rsidR="00712E5D" w:rsidRDefault="00712E5D" w:rsidP="00712E5D">
          <w:pPr>
            <w:jc w:val="center"/>
            <w:rPr>
              <w:sz w:val="8"/>
            </w:rPr>
          </w:pPr>
          <w:r w:rsidRPr="003202CB"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anchorId="552C1110" wp14:editId="51B287EA">
                <wp:simplePos x="0" y="0"/>
                <wp:positionH relativeFrom="column">
                  <wp:posOffset>44450</wp:posOffset>
                </wp:positionH>
                <wp:positionV relativeFrom="paragraph">
                  <wp:posOffset>-669925</wp:posOffset>
                </wp:positionV>
                <wp:extent cx="2143125" cy="885825"/>
                <wp:effectExtent l="0" t="0" r="9525" b="9525"/>
                <wp:wrapNone/>
                <wp:docPr id="1" name="Imagen 1" descr="C:\Users\8\Downloads\Screenshot_20200907_19513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8\Downloads\Screenshot_20200907_19513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7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7CC23C60" w14:textId="77777777" w:rsidR="00712E5D" w:rsidRPr="009F7108" w:rsidRDefault="00712E5D" w:rsidP="00712E5D">
          <w:pPr>
            <w:pStyle w:val="Ttulo3"/>
            <w:spacing w:before="0" w:after="0"/>
            <w:jc w:val="center"/>
            <w:rPr>
              <w:rFonts w:ascii="Arial" w:hAnsi="Arial" w:cs="Arial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429337FE" w14:textId="77777777" w:rsidR="00712E5D" w:rsidRDefault="00712E5D" w:rsidP="00712E5D">
          <w:pPr>
            <w:jc w:val="center"/>
            <w:rPr>
              <w:rFonts w:ascii="Arial" w:hAnsi="Arial" w:cs="Arial"/>
              <w:b/>
              <w:sz w:val="22"/>
              <w:u w:val="sing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F7108">
            <w:rPr>
              <w:rFonts w:ascii="Arial" w:hAnsi="Arial" w:cs="Arial"/>
              <w:b/>
              <w:sz w:val="22"/>
              <w:u w:val="sing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HOSPITAL DONALDO SAÚL MORÓN MANJARREZ</w:t>
          </w:r>
        </w:p>
        <w:p w14:paraId="5E940320" w14:textId="06AA19E5" w:rsidR="00712E5D" w:rsidRPr="00BE07B2" w:rsidRDefault="00712E5D" w:rsidP="00284C91">
          <w:pPr>
            <w:jc w:val="center"/>
            <w:rPr>
              <w:rFonts w:ascii="Kalinga" w:eastAsiaTheme="minorHAnsi" w:hAnsi="Kalinga" w:cs="Kalinga"/>
              <w:color w:val="auto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E07B2">
            <w:rPr>
              <w:rFonts w:ascii="Kalinga" w:hAnsi="Kalinga" w:cs="Kalinga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Resolución </w:t>
          </w:r>
          <w:proofErr w:type="spellStart"/>
          <w:r w:rsidRPr="00BE07B2">
            <w:rPr>
              <w:rFonts w:ascii="Kalinga" w:hAnsi="Kalinga" w:cs="Kalinga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N</w:t>
          </w:r>
          <w:r w:rsidRPr="00BE07B2">
            <w:rPr>
              <w:rFonts w:ascii="Kalinga" w:hAnsi="Kalinga" w:cs="Kalinga"/>
              <w:sz w:val="18"/>
              <w:szCs w:val="18"/>
              <w:shd w:val="clear" w:color="auto" w:fill="FFFFFF" w:themeFill="background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°</w:t>
          </w:r>
          <w:proofErr w:type="spellEnd"/>
          <w:r w:rsidRPr="00BE07B2">
            <w:rPr>
              <w:rFonts w:ascii="Kalinga" w:hAnsi="Kalinga" w:cs="Kalinga"/>
              <w:sz w:val="18"/>
              <w:szCs w:val="18"/>
              <w:shd w:val="clear" w:color="auto" w:fill="FFFFFF" w:themeFill="background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="00B66C81">
            <w:rPr>
              <w:rFonts w:ascii="Kalinga" w:hAnsi="Kalinga" w:cs="Kalinga"/>
              <w:sz w:val="18"/>
              <w:szCs w:val="18"/>
              <w:shd w:val="clear" w:color="auto" w:fill="FFFFFF" w:themeFill="background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0</w:t>
          </w:r>
          <w:r w:rsidR="00284C91">
            <w:rPr>
              <w:rFonts w:ascii="Kalinga" w:hAnsi="Kalinga" w:cs="Kalinga"/>
              <w:sz w:val="18"/>
              <w:szCs w:val="18"/>
              <w:shd w:val="clear" w:color="auto" w:fill="FFFFFF" w:themeFill="background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16 </w:t>
          </w:r>
          <w:r w:rsidRPr="00BE07B2">
            <w:rPr>
              <w:rFonts w:ascii="Kalinga" w:hAnsi="Kalinga" w:cs="Kalinga"/>
              <w:sz w:val="18"/>
              <w:szCs w:val="18"/>
              <w:shd w:val="clear" w:color="auto" w:fill="FFFFFF" w:themeFill="background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de</w:t>
          </w:r>
          <w:r w:rsidR="00284C91">
            <w:rPr>
              <w:rFonts w:ascii="Kalinga" w:hAnsi="Kalinga" w:cs="Kalinga"/>
              <w:sz w:val="18"/>
              <w:szCs w:val="18"/>
              <w:shd w:val="clear" w:color="auto" w:fill="FFFFFF" w:themeFill="background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 23 de marzo de 2022</w:t>
          </w:r>
          <w:r w:rsidRPr="00BE07B2">
            <w:rPr>
              <w:rFonts w:ascii="Kalinga" w:hAnsi="Kalinga" w:cs="Kalinga"/>
              <w:sz w:val="18"/>
              <w:szCs w:val="18"/>
              <w:shd w:val="clear" w:color="auto" w:fill="FFFFFF" w:themeFill="background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BE07B2">
            <w:rPr>
              <w:rFonts w:ascii="Kalinga" w:hAnsi="Kalinga" w:cs="Kalinga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"</w:t>
          </w:r>
          <w:r w:rsidRPr="00BE07B2">
            <w:rPr>
              <w:iCs/>
              <w:color w:val="000000" w:themeColor="text1"/>
              <w:sz w:val="18"/>
              <w:szCs w:val="18"/>
            </w:rPr>
            <w:t xml:space="preserve"> </w:t>
          </w:r>
          <w:r w:rsidRPr="00BE07B2">
            <w:rPr>
              <w:rFonts w:ascii="Kalinga" w:eastAsiaTheme="minorHAnsi" w:hAnsi="Kalinga" w:cs="Kalinga"/>
              <w:color w:val="auto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POR MEDIO DE LA CUAL SE ESTABLECE EL PROTOCOLO PARA EL EJERCICIO DE RENDICIÓN PUBLICA DE CUENTAS DE LA VIGENCIA FISCAL 2020 </w:t>
          </w:r>
        </w:p>
      </w:tc>
      <w:tc>
        <w:tcPr>
          <w:tcW w:w="2692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6F48B964" w14:textId="77777777" w:rsidR="00712E5D" w:rsidRPr="00FD53E9" w:rsidRDefault="00712E5D" w:rsidP="00712E5D">
          <w:pPr>
            <w:jc w:val="center"/>
            <w:rPr>
              <w:rFonts w:ascii="Kalinga" w:hAnsi="Kalinga" w:cs="Kalinga"/>
              <w:sz w:val="14"/>
              <w:szCs w:val="14"/>
            </w:rPr>
          </w:pPr>
          <w:r>
            <w:rPr>
              <w:rFonts w:ascii="Kalinga" w:hAnsi="Kalinga" w:cs="Kalinga"/>
              <w:sz w:val="14"/>
              <w:szCs w:val="14"/>
            </w:rPr>
            <w:t>Versión: 01</w:t>
          </w:r>
        </w:p>
      </w:tc>
    </w:tr>
    <w:tr w:rsidR="00712E5D" w14:paraId="08E76C37" w14:textId="77777777" w:rsidTr="008933FC">
      <w:trPr>
        <w:cantSplit/>
        <w:trHeight w:val="9"/>
      </w:trPr>
      <w:tc>
        <w:tcPr>
          <w:tcW w:w="3732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2F966BDE" w14:textId="77777777" w:rsidR="00712E5D" w:rsidRDefault="00712E5D" w:rsidP="00712E5D">
          <w:pPr>
            <w:rPr>
              <w:sz w:val="8"/>
            </w:rPr>
          </w:pPr>
        </w:p>
      </w:tc>
      <w:tc>
        <w:tcPr>
          <w:tcW w:w="5070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38B4E97B" w14:textId="77777777" w:rsidR="00712E5D" w:rsidRPr="00C677F3" w:rsidRDefault="00712E5D" w:rsidP="00712E5D">
          <w:pPr>
            <w:pStyle w:val="Ttulo3"/>
            <w:rPr>
              <w:rFonts w:ascii="Kalinga" w:eastAsia="Arial Unicode MS" w:hAnsi="Kalinga" w:cs="Kalinga"/>
              <w:sz w:val="16"/>
            </w:rPr>
          </w:pPr>
        </w:p>
      </w:tc>
      <w:tc>
        <w:tcPr>
          <w:tcW w:w="269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F6DF89E" w14:textId="77777777" w:rsidR="00712E5D" w:rsidRPr="00FD53E9" w:rsidRDefault="00712E5D" w:rsidP="00712E5D">
          <w:pPr>
            <w:jc w:val="center"/>
            <w:rPr>
              <w:rFonts w:ascii="Kalinga" w:hAnsi="Kalinga" w:cs="Kalinga"/>
              <w:sz w:val="14"/>
              <w:szCs w:val="14"/>
            </w:rPr>
          </w:pPr>
          <w:r>
            <w:rPr>
              <w:rFonts w:ascii="Kalinga" w:hAnsi="Kalinga" w:cs="Kalinga"/>
              <w:sz w:val="14"/>
              <w:szCs w:val="14"/>
            </w:rPr>
            <w:t>Vigencia: 01/09/2020</w:t>
          </w:r>
        </w:p>
      </w:tc>
    </w:tr>
    <w:tr w:rsidR="00712E5D" w14:paraId="32C1F04A" w14:textId="77777777" w:rsidTr="008933FC">
      <w:trPr>
        <w:cantSplit/>
        <w:trHeight w:val="1523"/>
      </w:trPr>
      <w:tc>
        <w:tcPr>
          <w:tcW w:w="3732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312F30E7" w14:textId="77777777" w:rsidR="00712E5D" w:rsidRDefault="00712E5D" w:rsidP="00712E5D">
          <w:pPr>
            <w:rPr>
              <w:sz w:val="8"/>
            </w:rPr>
          </w:pPr>
        </w:p>
      </w:tc>
      <w:tc>
        <w:tcPr>
          <w:tcW w:w="5070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7A73ED39" w14:textId="77777777" w:rsidR="00712E5D" w:rsidRPr="00C677F3" w:rsidRDefault="00712E5D" w:rsidP="00712E5D">
          <w:pPr>
            <w:pStyle w:val="Ttulo3"/>
            <w:rPr>
              <w:rFonts w:ascii="Kalinga" w:eastAsia="Arial Unicode MS" w:hAnsi="Kalinga" w:cs="Kalinga"/>
              <w:sz w:val="16"/>
            </w:rPr>
          </w:pPr>
        </w:p>
      </w:tc>
      <w:tc>
        <w:tcPr>
          <w:tcW w:w="2692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4C60A5B5" w14:textId="77777777" w:rsidR="00712E5D" w:rsidRPr="00FD53E9" w:rsidRDefault="00712E5D" w:rsidP="00712E5D">
          <w:pPr>
            <w:jc w:val="center"/>
            <w:rPr>
              <w:rFonts w:ascii="Kalinga" w:hAnsi="Kalinga" w:cs="Kalinga"/>
              <w:sz w:val="14"/>
              <w:szCs w:val="14"/>
            </w:rPr>
          </w:pPr>
          <w:r w:rsidRPr="00FD53E9">
            <w:rPr>
              <w:rFonts w:ascii="Kalinga" w:hAnsi="Kalinga" w:cs="Kalinga"/>
              <w:sz w:val="14"/>
              <w:szCs w:val="14"/>
            </w:rPr>
            <w:t xml:space="preserve">Página: </w:t>
          </w:r>
          <w:r w:rsidRPr="00FD53E9">
            <w:rPr>
              <w:rStyle w:val="Nmerodepgina"/>
              <w:rFonts w:ascii="Kalinga" w:hAnsi="Kalinga" w:cs="Kalinga"/>
              <w:bCs/>
              <w:sz w:val="14"/>
              <w:szCs w:val="14"/>
            </w:rPr>
            <w:fldChar w:fldCharType="begin"/>
          </w:r>
          <w:r w:rsidRPr="00FD53E9">
            <w:rPr>
              <w:rStyle w:val="Nmerodepgina"/>
              <w:rFonts w:ascii="Kalinga" w:hAnsi="Kalinga" w:cs="Kalinga"/>
              <w:bCs/>
              <w:sz w:val="14"/>
              <w:szCs w:val="14"/>
            </w:rPr>
            <w:instrText xml:space="preserve"> PAGE </w:instrText>
          </w:r>
          <w:r w:rsidRPr="00FD53E9">
            <w:rPr>
              <w:rStyle w:val="Nmerodepgina"/>
              <w:rFonts w:ascii="Kalinga" w:hAnsi="Kalinga" w:cs="Kalinga"/>
              <w:bCs/>
              <w:sz w:val="14"/>
              <w:szCs w:val="14"/>
            </w:rPr>
            <w:fldChar w:fldCharType="separate"/>
          </w:r>
          <w:r w:rsidR="00506812">
            <w:rPr>
              <w:rStyle w:val="Nmerodepgina"/>
              <w:rFonts w:ascii="Kalinga" w:hAnsi="Kalinga" w:cs="Kalinga"/>
              <w:bCs/>
              <w:noProof/>
              <w:sz w:val="14"/>
              <w:szCs w:val="14"/>
            </w:rPr>
            <w:t>4</w:t>
          </w:r>
          <w:r w:rsidRPr="00FD53E9">
            <w:rPr>
              <w:rStyle w:val="Nmerodepgina"/>
              <w:rFonts w:ascii="Kalinga" w:hAnsi="Kalinga" w:cs="Kalinga"/>
              <w:bCs/>
              <w:sz w:val="14"/>
              <w:szCs w:val="14"/>
            </w:rPr>
            <w:fldChar w:fldCharType="end"/>
          </w:r>
          <w:r w:rsidRPr="00FD53E9">
            <w:rPr>
              <w:rFonts w:ascii="Kalinga" w:hAnsi="Kalinga" w:cs="Kalinga"/>
              <w:sz w:val="14"/>
              <w:szCs w:val="14"/>
            </w:rPr>
            <w:t xml:space="preserve"> de </w:t>
          </w:r>
          <w:r>
            <w:rPr>
              <w:rStyle w:val="Nmerodepgina"/>
              <w:rFonts w:ascii="Kalinga" w:hAnsi="Kalinga" w:cs="Kalinga"/>
              <w:bCs/>
              <w:sz w:val="14"/>
              <w:szCs w:val="14"/>
            </w:rPr>
            <w:t>1</w:t>
          </w:r>
        </w:p>
      </w:tc>
    </w:tr>
  </w:tbl>
  <w:p w14:paraId="2BF9C87A" w14:textId="77777777" w:rsidR="00712E5D" w:rsidRDefault="00712E5D" w:rsidP="00BE07B2">
    <w:pPr>
      <w:pStyle w:val="Encabezad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D334E"/>
    <w:multiLevelType w:val="hybridMultilevel"/>
    <w:tmpl w:val="ED240E16"/>
    <w:lvl w:ilvl="0" w:tplc="E32ED860">
      <w:start w:val="1"/>
      <w:numFmt w:val="bullet"/>
      <w:lvlText w:val="-"/>
      <w:lvlJc w:val="left"/>
      <w:pPr>
        <w:ind w:left="721"/>
      </w:pPr>
      <w:rPr>
        <w:rFonts w:ascii="Verdana" w:eastAsia="Verdana" w:hAnsi="Verdana" w:cs="Verdana"/>
        <w:b/>
        <w:bCs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49E3AE2">
      <w:start w:val="1"/>
      <w:numFmt w:val="bullet"/>
      <w:lvlText w:val="o"/>
      <w:lvlJc w:val="left"/>
      <w:pPr>
        <w:ind w:left="1549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6209AB2">
      <w:start w:val="1"/>
      <w:numFmt w:val="bullet"/>
      <w:lvlText w:val="▪"/>
      <w:lvlJc w:val="left"/>
      <w:pPr>
        <w:ind w:left="2269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CB84BAE">
      <w:start w:val="1"/>
      <w:numFmt w:val="bullet"/>
      <w:lvlText w:val="•"/>
      <w:lvlJc w:val="left"/>
      <w:pPr>
        <w:ind w:left="2989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7FE545E">
      <w:start w:val="1"/>
      <w:numFmt w:val="bullet"/>
      <w:lvlText w:val="o"/>
      <w:lvlJc w:val="left"/>
      <w:pPr>
        <w:ind w:left="3709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4AE5378">
      <w:start w:val="1"/>
      <w:numFmt w:val="bullet"/>
      <w:lvlText w:val="▪"/>
      <w:lvlJc w:val="left"/>
      <w:pPr>
        <w:ind w:left="4429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2203850">
      <w:start w:val="1"/>
      <w:numFmt w:val="bullet"/>
      <w:lvlText w:val="•"/>
      <w:lvlJc w:val="left"/>
      <w:pPr>
        <w:ind w:left="5149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394E276">
      <w:start w:val="1"/>
      <w:numFmt w:val="bullet"/>
      <w:lvlText w:val="o"/>
      <w:lvlJc w:val="left"/>
      <w:pPr>
        <w:ind w:left="5869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356217A">
      <w:start w:val="1"/>
      <w:numFmt w:val="bullet"/>
      <w:lvlText w:val="▪"/>
      <w:lvlJc w:val="left"/>
      <w:pPr>
        <w:ind w:left="6589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805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E5D"/>
    <w:rsid w:val="00035169"/>
    <w:rsid w:val="000D66DE"/>
    <w:rsid w:val="001D4050"/>
    <w:rsid w:val="001D46D4"/>
    <w:rsid w:val="00284C91"/>
    <w:rsid w:val="003358FF"/>
    <w:rsid w:val="00484919"/>
    <w:rsid w:val="004D2B9E"/>
    <w:rsid w:val="004D3106"/>
    <w:rsid w:val="00506812"/>
    <w:rsid w:val="005342D9"/>
    <w:rsid w:val="00712E5D"/>
    <w:rsid w:val="00764E4D"/>
    <w:rsid w:val="00797A1A"/>
    <w:rsid w:val="007F77CE"/>
    <w:rsid w:val="00823225"/>
    <w:rsid w:val="008933FC"/>
    <w:rsid w:val="008D0DD3"/>
    <w:rsid w:val="009C649C"/>
    <w:rsid w:val="009D73DF"/>
    <w:rsid w:val="009F2AAC"/>
    <w:rsid w:val="00A32084"/>
    <w:rsid w:val="00A5091E"/>
    <w:rsid w:val="00AA0A6A"/>
    <w:rsid w:val="00B66C81"/>
    <w:rsid w:val="00BE07B2"/>
    <w:rsid w:val="00C4714B"/>
    <w:rsid w:val="00C76DB9"/>
    <w:rsid w:val="00CE162F"/>
    <w:rsid w:val="00E276C5"/>
    <w:rsid w:val="00EB2D9F"/>
    <w:rsid w:val="00FC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6DAA8"/>
  <w15:chartTrackingRefBased/>
  <w15:docId w15:val="{E16DE079-B84E-4C53-B8A2-3C2953EF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3FC"/>
    <w:pPr>
      <w:spacing w:after="13" w:line="249" w:lineRule="auto"/>
      <w:ind w:left="10" w:hanging="10"/>
      <w:jc w:val="both"/>
    </w:pPr>
    <w:rPr>
      <w:rFonts w:ascii="Calibri" w:eastAsia="Calibri" w:hAnsi="Calibri" w:cs="Calibri"/>
      <w:color w:val="000000"/>
      <w:sz w:val="26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712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2E5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2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E5D"/>
  </w:style>
  <w:style w:type="paragraph" w:styleId="Piedepgina">
    <w:name w:val="footer"/>
    <w:basedOn w:val="Normal"/>
    <w:link w:val="PiedepginaCar"/>
    <w:uiPriority w:val="99"/>
    <w:unhideWhenUsed/>
    <w:rsid w:val="00712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E5D"/>
  </w:style>
  <w:style w:type="character" w:customStyle="1" w:styleId="Ttulo3Car">
    <w:name w:val="Título 3 Car"/>
    <w:basedOn w:val="Fuentedeprrafopredeter"/>
    <w:link w:val="Ttulo3"/>
    <w:uiPriority w:val="9"/>
    <w:semiHidden/>
    <w:rsid w:val="00712E5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Nmerodepgina">
    <w:name w:val="page number"/>
    <w:basedOn w:val="Fuentedeprrafopredeter"/>
    <w:rsid w:val="00712E5D"/>
  </w:style>
  <w:style w:type="paragraph" w:styleId="Sinespaciado">
    <w:name w:val="No Spacing"/>
    <w:link w:val="SinespaciadoCar"/>
    <w:uiPriority w:val="1"/>
    <w:qFormat/>
    <w:rsid w:val="00712E5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12E5D"/>
    <w:rPr>
      <w:color w:val="0563C1" w:themeColor="hyperlink"/>
      <w:u w:val="single"/>
    </w:rPr>
  </w:style>
  <w:style w:type="character" w:customStyle="1" w:styleId="SinespaciadoCar">
    <w:name w:val="Sin espaciado Car"/>
    <w:link w:val="Sinespaciado"/>
    <w:uiPriority w:val="1"/>
    <w:rsid w:val="00712E5D"/>
  </w:style>
  <w:style w:type="character" w:customStyle="1" w:styleId="Ttulo1Car">
    <w:name w:val="Título 1 Car"/>
    <w:basedOn w:val="Fuentedeprrafopredeter"/>
    <w:link w:val="Ttulo1"/>
    <w:uiPriority w:val="9"/>
    <w:rsid w:val="00712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59"/>
    <w:rsid w:val="00893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933FC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donaldosaulmoron.gov.co/hds/index.php/informes/informes-de-ges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ndiego-cesar.gov.co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hospitaljagua@hot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spitaljagu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978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 donaldo saul moron manjarrez</dc:creator>
  <cp:keywords/>
  <dc:description/>
  <cp:lastModifiedBy>HOSPITAL DONALDO SAUL MANJARREZ DONALDO MANAJARREZ</cp:lastModifiedBy>
  <cp:revision>23</cp:revision>
  <cp:lastPrinted>2022-01-20T01:37:00Z</cp:lastPrinted>
  <dcterms:created xsi:type="dcterms:W3CDTF">2021-04-28T16:18:00Z</dcterms:created>
  <dcterms:modified xsi:type="dcterms:W3CDTF">2022-04-21T19:57:00Z</dcterms:modified>
</cp:coreProperties>
</file>