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3126"/>
        <w:gridCol w:w="2686"/>
        <w:gridCol w:w="1968"/>
      </w:tblGrid>
      <w:tr w:rsidR="00DB72C4">
        <w:trPr>
          <w:trHeight w:val="297"/>
        </w:trPr>
        <w:tc>
          <w:tcPr>
            <w:tcW w:w="2615" w:type="dxa"/>
            <w:vMerge w:val="restart"/>
            <w:tcBorders>
              <w:bottom w:val="single" w:sz="8" w:space="0" w:color="000000"/>
            </w:tcBorders>
          </w:tcPr>
          <w:p w:rsidR="00DB72C4" w:rsidRDefault="00DB72C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B72C4" w:rsidRDefault="005A5254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1513329" cy="8482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9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66" w:line="210" w:lineRule="exact"/>
              <w:ind w:left="1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GUAJIRA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9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19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E.S.E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DONALDO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SAUL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MORON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MANJARREZ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2037" w:right="202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NIT</w:t>
            </w:r>
            <w:proofErr w:type="spellEnd"/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825.001.119-</w:t>
            </w: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90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1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0A78E9">
              <w:rPr>
                <w:rFonts w:ascii="Arial"/>
                <w:b/>
                <w:sz w:val="20"/>
              </w:rPr>
              <w:t>GESTI</w:t>
            </w:r>
            <w:r w:rsidR="000A78E9">
              <w:rPr>
                <w:rFonts w:ascii="Arial"/>
                <w:b/>
                <w:sz w:val="20"/>
              </w:rPr>
              <w:t>Ó</w:t>
            </w:r>
            <w:r w:rsidR="000A78E9"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A17243">
              <w:rPr>
                <w:rFonts w:ascii="Arial"/>
                <w:b/>
                <w:spacing w:val="-4"/>
                <w:sz w:val="20"/>
              </w:rPr>
              <w:t>2020</w:t>
            </w:r>
          </w:p>
        </w:tc>
        <w:tc>
          <w:tcPr>
            <w:tcW w:w="1968" w:type="dxa"/>
            <w:vMerge w:val="restart"/>
            <w:tcBorders>
              <w:bottom w:val="single" w:sz="8" w:space="0" w:color="000000"/>
            </w:tcBorders>
          </w:tcPr>
          <w:p w:rsidR="00DB72C4" w:rsidRDefault="00DB72C4">
            <w:pPr>
              <w:pStyle w:val="TableParagraph"/>
              <w:rPr>
                <w:rFonts w:ascii="Times New Roman"/>
                <w:sz w:val="16"/>
              </w:rPr>
            </w:pPr>
          </w:p>
          <w:p w:rsidR="00DB72C4" w:rsidRDefault="00DB72C4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72C4" w:rsidRDefault="00DB72C4">
            <w:pPr>
              <w:pStyle w:val="TableParagraph"/>
              <w:ind w:left="506"/>
              <w:rPr>
                <w:rFonts w:ascii="Arial" w:hAnsi="Arial"/>
                <w:b/>
                <w:sz w:val="14"/>
              </w:rPr>
            </w:pPr>
          </w:p>
        </w:tc>
      </w:tr>
      <w:tr w:rsidR="00DB72C4">
        <w:trPr>
          <w:trHeight w:val="516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bottom w:val="single" w:sz="8" w:space="0" w:color="000000"/>
            </w:tcBorders>
          </w:tcPr>
          <w:p w:rsidR="00DB72C4" w:rsidRDefault="005A5254">
            <w:pPr>
              <w:pStyle w:val="TableParagraph"/>
              <w:spacing w:before="133" w:line="182" w:lineRule="exact"/>
              <w:ind w:left="146" w:right="25" w:firstLine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DEL PROCESO: ACTOS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OFICIOS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:rsidR="00DB72C4" w:rsidRDefault="005A5254">
            <w:pPr>
              <w:pStyle w:val="TableParagraph"/>
              <w:spacing w:before="133" w:line="182" w:lineRule="exact"/>
              <w:ind w:left="924" w:hanging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RESPONSABLE: GERENCIA</w:t>
            </w:r>
          </w:p>
        </w:tc>
        <w:tc>
          <w:tcPr>
            <w:tcW w:w="1968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</w:tr>
      <w:tr w:rsidR="00DB72C4">
        <w:trPr>
          <w:trHeight w:val="12214"/>
        </w:trPr>
        <w:tc>
          <w:tcPr>
            <w:tcW w:w="10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72C4" w:rsidRDefault="00DB72C4">
            <w:pPr>
              <w:pStyle w:val="TableParagraph"/>
              <w:spacing w:before="4"/>
              <w:rPr>
                <w:rFonts w:ascii="Times New Roman"/>
              </w:rPr>
            </w:pPr>
          </w:p>
          <w:p w:rsidR="00DB72C4" w:rsidRDefault="005A5254">
            <w:pPr>
              <w:pStyle w:val="TableParagraph"/>
              <w:ind w:left="67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RESOLUCIÓN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F0DF8">
              <w:rPr>
                <w:b/>
                <w:spacing w:val="-5"/>
                <w:sz w:val="24"/>
              </w:rPr>
              <w:t>037</w:t>
            </w:r>
          </w:p>
          <w:p w:rsidR="00DB72C4" w:rsidRDefault="00BF0DF8">
            <w:pPr>
              <w:pStyle w:val="TableParagraph"/>
              <w:spacing w:before="1"/>
              <w:ind w:left="676" w:right="229"/>
              <w:jc w:val="center"/>
              <w:rPr>
                <w:sz w:val="24"/>
              </w:rPr>
            </w:pPr>
            <w:r>
              <w:rPr>
                <w:sz w:val="24"/>
              </w:rPr>
              <w:t>(30</w:t>
            </w:r>
            <w:r w:rsidR="005A525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junio </w:t>
            </w:r>
            <w:r w:rsidR="005A5254"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2021</w:t>
            </w:r>
            <w:r w:rsidR="005A5254">
              <w:rPr>
                <w:spacing w:val="-2"/>
                <w:sz w:val="24"/>
              </w:rPr>
              <w:t>)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784" w:right="336" w:hanging="5"/>
              <w:jc w:val="center"/>
              <w:rPr>
                <w:b/>
                <w:sz w:val="24"/>
              </w:rPr>
            </w:pPr>
            <w:r>
              <w:rPr>
                <w:b/>
                <w:color w:val="464B51"/>
                <w:sz w:val="24"/>
              </w:rPr>
              <w:t xml:space="preserve">“POR MEDIO DEL CUAL SE ESTABLECE EL REGLAMENTO PARA LA AUDIENCIA PÚBLICA DE </w:t>
            </w:r>
            <w:r w:rsidR="000A78E9">
              <w:rPr>
                <w:b/>
                <w:color w:val="464B51"/>
                <w:sz w:val="24"/>
              </w:rPr>
              <w:t>RENDICIÓN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DE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CUENTAS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A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LA</w:t>
            </w:r>
            <w:r>
              <w:rPr>
                <w:b/>
                <w:color w:val="464B51"/>
                <w:spacing w:val="-4"/>
                <w:sz w:val="24"/>
              </w:rPr>
              <w:t xml:space="preserve"> </w:t>
            </w:r>
            <w:r w:rsidR="000A78E9">
              <w:rPr>
                <w:b/>
                <w:color w:val="464B51"/>
                <w:sz w:val="24"/>
              </w:rPr>
              <w:t>CIUDADANÍA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POR</w:t>
            </w:r>
            <w:r>
              <w:rPr>
                <w:b/>
                <w:color w:val="464B51"/>
                <w:spacing w:val="-4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PARTE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DE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LA</w:t>
            </w:r>
            <w:r>
              <w:rPr>
                <w:b/>
                <w:color w:val="464B51"/>
                <w:spacing w:val="-1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EMPRESA</w:t>
            </w:r>
            <w:r>
              <w:rPr>
                <w:b/>
                <w:color w:val="464B51"/>
                <w:spacing w:val="-6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SOCIAL</w:t>
            </w:r>
            <w:r>
              <w:rPr>
                <w:b/>
                <w:color w:val="464B51"/>
                <w:spacing w:val="-1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DEL</w:t>
            </w:r>
            <w:r>
              <w:rPr>
                <w:b/>
                <w:color w:val="464B51"/>
                <w:spacing w:val="-3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ESTADO HOSPITAL DONALDO SAÚL MORÓN MANJARREZ”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122336" w:rsidP="00122336">
            <w:pPr>
              <w:pStyle w:val="TableParagraph"/>
              <w:ind w:left="676" w:right="230"/>
              <w:rPr>
                <w:sz w:val="24"/>
              </w:rPr>
            </w:pPr>
            <w:r>
              <w:rPr>
                <w:color w:val="464B51"/>
                <w:sz w:val="24"/>
              </w:rPr>
              <w:t xml:space="preserve">EL 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GERENTE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DE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LA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proofErr w:type="spellStart"/>
            <w:r w:rsidR="005A5254">
              <w:rPr>
                <w:color w:val="464B51"/>
                <w:sz w:val="24"/>
              </w:rPr>
              <w:t>E.S.E</w:t>
            </w:r>
            <w:proofErr w:type="spellEnd"/>
            <w:r w:rsidR="005A5254">
              <w:rPr>
                <w:color w:val="464B51"/>
                <w:sz w:val="24"/>
              </w:rPr>
              <w:t>.</w:t>
            </w:r>
            <w:r w:rsidR="005A5254">
              <w:rPr>
                <w:color w:val="464B51"/>
                <w:spacing w:val="1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HOSPITAL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DONALDO</w:t>
            </w:r>
            <w:r w:rsidR="005A5254">
              <w:rPr>
                <w:color w:val="464B51"/>
                <w:spacing w:val="-5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SAÚL</w:t>
            </w:r>
            <w:r w:rsidR="005A5254">
              <w:rPr>
                <w:color w:val="464B51"/>
                <w:spacing w:val="-2"/>
                <w:sz w:val="24"/>
              </w:rPr>
              <w:t xml:space="preserve"> </w:t>
            </w:r>
            <w:r w:rsidR="005A5254">
              <w:rPr>
                <w:color w:val="464B51"/>
                <w:sz w:val="24"/>
              </w:rPr>
              <w:t>MORÓN</w:t>
            </w:r>
            <w:r w:rsidR="005A5254">
              <w:rPr>
                <w:color w:val="464B51"/>
                <w:spacing w:val="-2"/>
                <w:sz w:val="24"/>
              </w:rPr>
              <w:t xml:space="preserve"> MANJARREZ,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592" w:right="156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En uso de sus facultades estatutarias y legales, en especial las conferidas por la Constitución, la Ley 489 de 1998, y</w:t>
            </w:r>
          </w:p>
          <w:p w:rsidR="00DB72C4" w:rsidRDefault="00DB72C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676" w:right="230"/>
              <w:jc w:val="center"/>
              <w:rPr>
                <w:b/>
                <w:sz w:val="24"/>
              </w:rPr>
            </w:pPr>
            <w:r>
              <w:rPr>
                <w:b/>
                <w:color w:val="464B51"/>
                <w:spacing w:val="-2"/>
                <w:sz w:val="24"/>
              </w:rPr>
              <w:t>CONSIDERANDO: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numPr>
                <w:ilvl w:val="0"/>
                <w:numId w:val="7"/>
              </w:numPr>
              <w:tabs>
                <w:tab w:val="left" w:pos="873"/>
              </w:tabs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Que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46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Ley</w:t>
            </w:r>
            <w:r>
              <w:rPr>
                <w:color w:val="464B51"/>
                <w:spacing w:val="44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489</w:t>
            </w:r>
            <w:r>
              <w:rPr>
                <w:color w:val="464B51"/>
                <w:spacing w:val="46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1998,</w:t>
            </w:r>
            <w:r>
              <w:rPr>
                <w:color w:val="464B51"/>
                <w:spacing w:val="44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establece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en</w:t>
            </w:r>
            <w:r>
              <w:rPr>
                <w:color w:val="464B51"/>
                <w:spacing w:val="48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su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artículo</w:t>
            </w:r>
            <w:r>
              <w:rPr>
                <w:color w:val="464B51"/>
                <w:spacing w:val="47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32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Democratización</w:t>
            </w:r>
            <w:r>
              <w:rPr>
                <w:color w:val="464B51"/>
                <w:spacing w:val="46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45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47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Administración</w:t>
            </w:r>
            <w:r>
              <w:rPr>
                <w:color w:val="464B51"/>
                <w:spacing w:val="46"/>
                <w:sz w:val="24"/>
              </w:rPr>
              <w:t xml:space="preserve"> </w:t>
            </w:r>
            <w:r>
              <w:rPr>
                <w:color w:val="464B51"/>
                <w:spacing w:val="-2"/>
                <w:sz w:val="24"/>
              </w:rPr>
              <w:t>Pública</w:t>
            </w:r>
          </w:p>
          <w:p w:rsidR="00DB72C4" w:rsidRDefault="005A5254">
            <w:pPr>
              <w:pStyle w:val="TableParagraph"/>
              <w:spacing w:before="1"/>
              <w:ind w:left="592" w:right="142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&lt;modificado por el artículo 78 de la Ley 1474 de 2011&gt; en los cuales se indica que todas las entidades y organismos de la administración pública tienen la obligación de desarrollar su Gestión administrativa acorde con los principios de democracia participativa y democratización de la gestión pública, realizando todas las acciones necesarias con el objeto de involucrar a los ciudadanos y organizaciones de la sociedad civil en la formulación, ejecución, control y evaluación de la gestión pública.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left="592" w:right="146" w:firstLine="0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Que el artículo 33 Audiencias Públicas de la Ley 489 de 1998 determina que las entidades públicas están obligadas a hacer pública su gestión y los resultados de la misma, utilizando para ello las convocatorias o Audiencias Públicas de Rendición de Cuentas, permitiendo la participación activa de las organizaciones</w:t>
            </w:r>
            <w:r>
              <w:rPr>
                <w:color w:val="464B51"/>
                <w:spacing w:val="4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civiles y la ciudadanía en general, para que esta a su vez tenga poder vinculante y decisorio en el desarrollo social de la población.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left="592" w:right="151" w:firstLine="0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Que la Audiencia Pública de Rendición de Cuentas desarrolla el principio de transparencia y tiene como finalidad generar condiciones de confianza entre gobernantes y ciudadanos, garantizando el ejercicio del control social a la administración pública, sirviendo además de insumo para ajustar proyectos y planes de acción para su efectiva ejecución.</w:t>
            </w:r>
          </w:p>
          <w:p w:rsidR="00DB72C4" w:rsidRDefault="00DB72C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ind w:left="592" w:right="153" w:firstLine="0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Que el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Departamento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Administrativo de la Función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Pública, en cumplimiento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sus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funciones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consagradas en la Ley 489 de 1998, el Decreto 1677 de 2000 y el Decreto 2740 de 2001, formuló y diseñó la metodología de Audiencias Públicas para la Rendición de Cuentas de las entidades y servidores públicos, como un instrumento de la Democracia Participativa en nuestro país.</w:t>
            </w:r>
          </w:p>
          <w:p w:rsidR="00DB72C4" w:rsidRDefault="00DB72C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numPr>
                <w:ilvl w:val="0"/>
                <w:numId w:val="7"/>
              </w:numPr>
              <w:tabs>
                <w:tab w:val="left" w:pos="844"/>
              </w:tabs>
              <w:spacing w:before="1"/>
              <w:ind w:left="592" w:right="140" w:firstLine="0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 xml:space="preserve">Que la Ley 1438 de 2011 en su artículo 109, establece que todas las Entidades Promotoras de Salud y Empresas Sociales del Estado del sector Salud y las Instituciones Prestadoras de Salud públicas, tienen la obligación de realizar audiencias públicas, por lo menos una vez al año, con el objeto de involucrar a los ciudadanos y organizaciones de la sociedad civil en la formulación, ejecución, control y evaluación de su gestión. Para ello deberán presentar sus indicadores en salud, gestión financiera, satisfacción de usuarios y </w:t>
            </w:r>
            <w:r>
              <w:rPr>
                <w:color w:val="464B51"/>
                <w:spacing w:val="-2"/>
                <w:sz w:val="24"/>
              </w:rPr>
              <w:t>administración.</w:t>
            </w:r>
          </w:p>
        </w:tc>
      </w:tr>
      <w:tr w:rsidR="00DB72C4">
        <w:trPr>
          <w:trHeight w:val="589"/>
        </w:trPr>
        <w:tc>
          <w:tcPr>
            <w:tcW w:w="1039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2F3" w:rsidRPr="00014521" w:rsidRDefault="004022F3" w:rsidP="004022F3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Oportunidades de Salud para todos</w:t>
            </w:r>
          </w:p>
          <w:p w:rsidR="004022F3" w:rsidRPr="00014521" w:rsidRDefault="004022F3" w:rsidP="004022F3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Calle 6 No 2-23 * TEL 3127090527</w:t>
            </w:r>
          </w:p>
          <w:p w:rsidR="004022F3" w:rsidRPr="00014521" w:rsidRDefault="004022F3" w:rsidP="004022F3">
            <w:pPr>
              <w:pStyle w:val="Sinespaciado"/>
              <w:jc w:val="center"/>
              <w:rPr>
                <w:rFonts w:ascii="Bradley Hand ITC" w:hAnsi="Bradley Hand ITC"/>
                <w:b/>
                <w:bCs/>
                <w:color w:val="000000"/>
              </w:rPr>
            </w:pPr>
            <w:r w:rsidRPr="00014521">
              <w:rPr>
                <w:rFonts w:ascii="Bradley Hand ITC" w:hAnsi="Bradley Hand ITC"/>
                <w:b/>
                <w:bCs/>
              </w:rPr>
              <w:t xml:space="preserve">e-mail  </w:t>
            </w:r>
            <w:hyperlink r:id="rId8" w:history="1">
              <w:proofErr w:type="spellStart"/>
              <w:r w:rsidRPr="00014521">
                <w:rPr>
                  <w:rStyle w:val="Hipervnculo"/>
                  <w:rFonts w:ascii="Bradley Hand ITC" w:hAnsi="Bradley Hand ITC"/>
                  <w:b/>
                  <w:bCs/>
                </w:rPr>
                <w:t>hospitaljagua@hotmail.com</w:t>
              </w:r>
              <w:proofErr w:type="spellEnd"/>
            </w:hyperlink>
          </w:p>
          <w:p w:rsidR="004022F3" w:rsidRPr="00014521" w:rsidRDefault="004022F3" w:rsidP="004022F3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la Jagua del pilar  – La Guajira</w:t>
            </w:r>
          </w:p>
          <w:p w:rsidR="004022F3" w:rsidRPr="00014521" w:rsidRDefault="004022F3" w:rsidP="004022F3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</w:p>
          <w:p w:rsidR="004022F3" w:rsidRDefault="004022F3" w:rsidP="004022F3">
            <w:pPr>
              <w:pStyle w:val="Piedepgina"/>
            </w:pPr>
          </w:p>
          <w:p w:rsidR="00DB72C4" w:rsidRDefault="00DB72C4">
            <w:pPr>
              <w:pStyle w:val="TableParagraph"/>
              <w:ind w:left="676" w:right="231"/>
              <w:jc w:val="center"/>
              <w:rPr>
                <w:rFonts w:ascii="Calibri" w:hAnsi="Calibri"/>
              </w:rPr>
            </w:pPr>
          </w:p>
        </w:tc>
      </w:tr>
    </w:tbl>
    <w:p w:rsidR="00DB72C4" w:rsidRDefault="00DB72C4">
      <w:pPr>
        <w:jc w:val="center"/>
        <w:rPr>
          <w:rFonts w:ascii="Calibri" w:hAnsi="Calibri"/>
        </w:rPr>
        <w:sectPr w:rsidR="00DB72C4" w:rsidSect="004022F3">
          <w:type w:val="continuous"/>
          <w:pgSz w:w="12185" w:h="17861" w:code="345"/>
          <w:pgMar w:top="700" w:right="620" w:bottom="280" w:left="10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3126"/>
        <w:gridCol w:w="2686"/>
        <w:gridCol w:w="1968"/>
      </w:tblGrid>
      <w:tr w:rsidR="00DB72C4">
        <w:trPr>
          <w:trHeight w:val="297"/>
        </w:trPr>
        <w:tc>
          <w:tcPr>
            <w:tcW w:w="2615" w:type="dxa"/>
            <w:vMerge w:val="restart"/>
            <w:tcBorders>
              <w:bottom w:val="single" w:sz="8" w:space="0" w:color="000000"/>
            </w:tcBorders>
          </w:tcPr>
          <w:p w:rsidR="00DB72C4" w:rsidRDefault="00DB72C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B72C4" w:rsidRDefault="005A5254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1513329" cy="8482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9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66" w:line="210" w:lineRule="exact"/>
              <w:ind w:left="1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GUAJIRA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9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19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E.S.E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DONALDO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SAUL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MORON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MANJARREZ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2037" w:right="202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NIT</w:t>
            </w:r>
            <w:proofErr w:type="spellEnd"/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825.001.119-</w:t>
            </w: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968" w:type="dxa"/>
          </w:tcPr>
          <w:p w:rsidR="00DB72C4" w:rsidRDefault="00DB72C4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DB72C4">
        <w:trPr>
          <w:trHeight w:val="290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:rsidR="00DB72C4" w:rsidRDefault="005A5254">
            <w:pPr>
              <w:pStyle w:val="TableParagraph"/>
              <w:spacing w:before="59" w:line="210" w:lineRule="exact"/>
              <w:ind w:left="1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GESTION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4877A4">
              <w:rPr>
                <w:rFonts w:ascii="Arial"/>
                <w:b/>
                <w:spacing w:val="-4"/>
                <w:sz w:val="20"/>
              </w:rPr>
              <w:t>2020</w:t>
            </w:r>
          </w:p>
        </w:tc>
        <w:tc>
          <w:tcPr>
            <w:tcW w:w="1968" w:type="dxa"/>
            <w:vMerge w:val="restart"/>
            <w:tcBorders>
              <w:bottom w:val="single" w:sz="8" w:space="0" w:color="000000"/>
            </w:tcBorders>
          </w:tcPr>
          <w:p w:rsidR="00DB72C4" w:rsidRDefault="00DB72C4">
            <w:pPr>
              <w:pStyle w:val="TableParagraph"/>
              <w:rPr>
                <w:rFonts w:ascii="Times New Roman"/>
                <w:sz w:val="16"/>
              </w:rPr>
            </w:pPr>
          </w:p>
          <w:p w:rsidR="00DB72C4" w:rsidRDefault="00DB72C4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72C4" w:rsidRDefault="005A5254">
            <w:pPr>
              <w:pStyle w:val="TableParagraph"/>
              <w:ind w:left="50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Página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10</w:t>
            </w:r>
          </w:p>
        </w:tc>
      </w:tr>
      <w:tr w:rsidR="00DB72C4">
        <w:trPr>
          <w:trHeight w:val="516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bottom w:val="single" w:sz="8" w:space="0" w:color="000000"/>
            </w:tcBorders>
          </w:tcPr>
          <w:p w:rsidR="00DB72C4" w:rsidRDefault="005A5254">
            <w:pPr>
              <w:pStyle w:val="TableParagraph"/>
              <w:spacing w:before="133" w:line="182" w:lineRule="exact"/>
              <w:ind w:left="146" w:right="25" w:firstLine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DEL PROCESO: ACTOS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OFICIOS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:rsidR="00DB72C4" w:rsidRDefault="005A5254">
            <w:pPr>
              <w:pStyle w:val="TableParagraph"/>
              <w:spacing w:before="133" w:line="182" w:lineRule="exact"/>
              <w:ind w:left="924" w:hanging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RESPONSABLE: GERENCIA</w:t>
            </w:r>
          </w:p>
        </w:tc>
        <w:tc>
          <w:tcPr>
            <w:tcW w:w="1968" w:type="dxa"/>
            <w:vMerge/>
            <w:tcBorders>
              <w:top w:val="nil"/>
              <w:bottom w:val="single" w:sz="8" w:space="0" w:color="000000"/>
            </w:tcBorders>
          </w:tcPr>
          <w:p w:rsidR="00DB72C4" w:rsidRDefault="00DB72C4">
            <w:pPr>
              <w:rPr>
                <w:sz w:val="2"/>
                <w:szCs w:val="2"/>
              </w:rPr>
            </w:pPr>
          </w:p>
        </w:tc>
      </w:tr>
      <w:tr w:rsidR="00DB72C4">
        <w:trPr>
          <w:trHeight w:val="12214"/>
        </w:trPr>
        <w:tc>
          <w:tcPr>
            <w:tcW w:w="10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B72C4" w:rsidRDefault="00DB72C4">
            <w:pPr>
              <w:pStyle w:val="TableParagraph"/>
              <w:spacing w:before="4"/>
              <w:rPr>
                <w:rFonts w:ascii="Times New Roman"/>
              </w:rPr>
            </w:pPr>
          </w:p>
          <w:p w:rsidR="00DB72C4" w:rsidRDefault="005A5254">
            <w:pPr>
              <w:pStyle w:val="TableParagraph"/>
              <w:ind w:left="592"/>
              <w:rPr>
                <w:sz w:val="24"/>
              </w:rPr>
            </w:pPr>
            <w:r>
              <w:rPr>
                <w:color w:val="464B51"/>
                <w:sz w:val="24"/>
              </w:rPr>
              <w:t>f)</w:t>
            </w:r>
            <w:r>
              <w:rPr>
                <w:color w:val="464B51"/>
                <w:spacing w:val="19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Que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18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acuerdo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lo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anterior</w:t>
            </w:r>
            <w:r>
              <w:rPr>
                <w:color w:val="464B51"/>
                <w:spacing w:val="19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2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Gerente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2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Empresa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Social</w:t>
            </w:r>
            <w:r>
              <w:rPr>
                <w:color w:val="464B51"/>
                <w:spacing w:val="2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del</w:t>
            </w:r>
            <w:r>
              <w:rPr>
                <w:color w:val="464B51"/>
                <w:spacing w:val="19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Estado</w:t>
            </w:r>
            <w:r>
              <w:rPr>
                <w:color w:val="464B51"/>
                <w:spacing w:val="20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Hospital</w:t>
            </w:r>
            <w:r>
              <w:rPr>
                <w:color w:val="464B51"/>
                <w:spacing w:val="19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Donaldo</w:t>
            </w:r>
            <w:r>
              <w:rPr>
                <w:color w:val="464B51"/>
                <w:spacing w:val="18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Saúl</w:t>
            </w:r>
            <w:r>
              <w:rPr>
                <w:color w:val="464B51"/>
                <w:spacing w:val="19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Morón Manjarrez del Municipio de La Jagua del Pilar,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676" w:right="231"/>
              <w:jc w:val="center"/>
              <w:rPr>
                <w:b/>
                <w:sz w:val="24"/>
              </w:rPr>
            </w:pPr>
            <w:r>
              <w:rPr>
                <w:b/>
                <w:color w:val="464B51"/>
                <w:spacing w:val="-2"/>
                <w:sz w:val="24"/>
              </w:rPr>
              <w:t>RESUELVE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592" w:right="143"/>
              <w:jc w:val="both"/>
              <w:rPr>
                <w:sz w:val="24"/>
              </w:rPr>
            </w:pPr>
            <w:r>
              <w:rPr>
                <w:b/>
                <w:color w:val="464B51"/>
                <w:sz w:val="24"/>
              </w:rPr>
              <w:t>ARTÍCULO PRIMERO</w:t>
            </w:r>
            <w:r>
              <w:rPr>
                <w:color w:val="464B51"/>
                <w:sz w:val="24"/>
              </w:rPr>
              <w:t>: Adoptar el reglamento para el desarrollo de la Audiencia Pública de Rendición de Cuentas a la ciudadanía por parte de La Empresa Social del Estado Hospital Donaldo Saúl Morón Manjarrez del Municipio de La Jag</w:t>
            </w:r>
            <w:r w:rsidR="007B67D7">
              <w:rPr>
                <w:color w:val="464B51"/>
                <w:sz w:val="24"/>
              </w:rPr>
              <w:t>ua del Pilar de la vigencia 2020</w:t>
            </w:r>
            <w:r>
              <w:rPr>
                <w:color w:val="464B51"/>
                <w:sz w:val="24"/>
              </w:rPr>
              <w:t xml:space="preserve">, conforme a lo establecido en la metodología emitida por el Departamento Administrativo de la Función Pública - </w:t>
            </w:r>
            <w:proofErr w:type="spellStart"/>
            <w:r>
              <w:rPr>
                <w:color w:val="464B51"/>
                <w:sz w:val="24"/>
              </w:rPr>
              <w:t>DAFP</w:t>
            </w:r>
            <w:proofErr w:type="spellEnd"/>
            <w:r>
              <w:rPr>
                <w:color w:val="464B51"/>
                <w:sz w:val="24"/>
              </w:rPr>
              <w:t>.</w:t>
            </w:r>
          </w:p>
          <w:p w:rsidR="00DB72C4" w:rsidRDefault="00DB72C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spacing w:before="1"/>
              <w:ind w:left="592" w:right="143"/>
              <w:jc w:val="both"/>
              <w:rPr>
                <w:sz w:val="24"/>
              </w:rPr>
            </w:pPr>
            <w:r>
              <w:rPr>
                <w:b/>
                <w:color w:val="464B51"/>
                <w:sz w:val="24"/>
              </w:rPr>
              <w:t>ARTICULO SEGUNDO</w:t>
            </w:r>
            <w:r>
              <w:rPr>
                <w:color w:val="464B51"/>
                <w:sz w:val="24"/>
              </w:rPr>
              <w:t xml:space="preserve">: Convocar y realizar la Audiencia Pública de Rendición de Cuentas de La Empresa Social del Estado Hospital Donaldo Saúl Morón Manjarrez del Municipio de La Jagua </w:t>
            </w:r>
            <w:r w:rsidR="00B11130">
              <w:rPr>
                <w:color w:val="464B51"/>
                <w:sz w:val="24"/>
              </w:rPr>
              <w:t>del Pilar de la vigencia 2020</w:t>
            </w:r>
            <w:r>
              <w:rPr>
                <w:color w:val="464B51"/>
                <w:sz w:val="24"/>
              </w:rPr>
              <w:t>, conforme al reglamento y al cronograma establecido para el desarrollo de la Audiencia Pública de Rendición de Cuentas.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592" w:right="142"/>
              <w:jc w:val="both"/>
              <w:rPr>
                <w:sz w:val="24"/>
              </w:rPr>
            </w:pPr>
            <w:r>
              <w:rPr>
                <w:b/>
                <w:color w:val="464B51"/>
                <w:sz w:val="24"/>
              </w:rPr>
              <w:t>ARTÍCULO TERCERO</w:t>
            </w:r>
            <w:r>
              <w:rPr>
                <w:color w:val="464B51"/>
                <w:sz w:val="24"/>
              </w:rPr>
              <w:t>: Socializar e informar el proceso de rendición de cuentas de La Empresa Social del Estado Hospital Donaldo Saúl Morón Manjarrez del Municipio de La Jag</w:t>
            </w:r>
            <w:r w:rsidR="00021451">
              <w:rPr>
                <w:color w:val="464B51"/>
                <w:sz w:val="24"/>
              </w:rPr>
              <w:t>ua del Pilar de la vigencia 2020</w:t>
            </w:r>
            <w:r>
              <w:rPr>
                <w:color w:val="464B51"/>
                <w:sz w:val="24"/>
              </w:rPr>
              <w:t>, a través de los medios más expeditos a la institución (Cartelera, Página Web, entre otros).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spacing w:before="1"/>
              <w:ind w:left="592" w:right="142"/>
              <w:jc w:val="both"/>
              <w:rPr>
                <w:sz w:val="24"/>
              </w:rPr>
            </w:pPr>
            <w:r>
              <w:rPr>
                <w:b/>
                <w:color w:val="464B51"/>
                <w:sz w:val="24"/>
              </w:rPr>
              <w:t>ARTÍCULO CUARTO</w:t>
            </w:r>
            <w:r>
              <w:rPr>
                <w:color w:val="464B51"/>
                <w:sz w:val="24"/>
              </w:rPr>
              <w:t>: El reglamento para el desarrollo de la Audiencia Pública de Rendición de Cuentas, hace parte integral de la presente Resolución.</w:t>
            </w:r>
          </w:p>
          <w:p w:rsidR="00DB72C4" w:rsidRDefault="00DB72C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592"/>
              <w:jc w:val="both"/>
              <w:rPr>
                <w:sz w:val="24"/>
              </w:rPr>
            </w:pPr>
            <w:r>
              <w:rPr>
                <w:b/>
                <w:color w:val="464B51"/>
                <w:sz w:val="24"/>
              </w:rPr>
              <w:t>ARTÍCULO</w:t>
            </w:r>
            <w:r>
              <w:rPr>
                <w:b/>
                <w:color w:val="464B51"/>
                <w:spacing w:val="-5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QUINTO</w:t>
            </w:r>
            <w:r>
              <w:rPr>
                <w:color w:val="464B51"/>
                <w:sz w:val="24"/>
              </w:rPr>
              <w:t>: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presente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resolución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rige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</w:t>
            </w:r>
            <w:r>
              <w:rPr>
                <w:color w:val="464B51"/>
                <w:spacing w:val="-4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partir</w:t>
            </w:r>
            <w:r>
              <w:rPr>
                <w:color w:val="464B51"/>
                <w:spacing w:val="-4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su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pacing w:val="-2"/>
                <w:sz w:val="24"/>
              </w:rPr>
              <w:t>expedición.</w:t>
            </w:r>
          </w:p>
          <w:p w:rsidR="00DB72C4" w:rsidRDefault="00DB72C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672" w:right="231"/>
              <w:jc w:val="center"/>
              <w:rPr>
                <w:b/>
                <w:sz w:val="24"/>
              </w:rPr>
            </w:pPr>
            <w:r>
              <w:rPr>
                <w:b/>
                <w:color w:val="464B51"/>
                <w:sz w:val="24"/>
              </w:rPr>
              <w:t>COMUNÍQUESE</w:t>
            </w:r>
            <w:r>
              <w:rPr>
                <w:b/>
                <w:color w:val="464B51"/>
                <w:spacing w:val="-1"/>
                <w:sz w:val="24"/>
              </w:rPr>
              <w:t xml:space="preserve"> </w:t>
            </w:r>
            <w:r>
              <w:rPr>
                <w:b/>
                <w:color w:val="464B51"/>
                <w:sz w:val="24"/>
              </w:rPr>
              <w:t>Y</w:t>
            </w:r>
            <w:r>
              <w:rPr>
                <w:b/>
                <w:color w:val="464B51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464B51"/>
                <w:spacing w:val="-2"/>
                <w:sz w:val="24"/>
              </w:rPr>
              <w:t>CUMPLASE</w:t>
            </w:r>
            <w:proofErr w:type="spellEnd"/>
          </w:p>
          <w:p w:rsidR="00DB72C4" w:rsidRDefault="00DB72C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B72C4" w:rsidRDefault="005A5254">
            <w:pPr>
              <w:pStyle w:val="TableParagraph"/>
              <w:ind w:left="592"/>
              <w:jc w:val="both"/>
              <w:rPr>
                <w:sz w:val="24"/>
              </w:rPr>
            </w:pPr>
            <w:r>
              <w:rPr>
                <w:color w:val="464B51"/>
                <w:sz w:val="24"/>
              </w:rPr>
              <w:t>Dada</w:t>
            </w:r>
            <w:r>
              <w:rPr>
                <w:color w:val="464B51"/>
                <w:spacing w:val="-6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en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Jagua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del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Pilar-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La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Guajira,</w:t>
            </w:r>
            <w:r>
              <w:rPr>
                <w:color w:val="464B51"/>
                <w:spacing w:val="-4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a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los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cuatro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 w:rsidR="00E85831">
              <w:rPr>
                <w:color w:val="464B51"/>
                <w:sz w:val="24"/>
              </w:rPr>
              <w:t>(30</w:t>
            </w:r>
            <w:r>
              <w:rPr>
                <w:color w:val="464B51"/>
                <w:sz w:val="24"/>
              </w:rPr>
              <w:t>)</w:t>
            </w:r>
            <w:r>
              <w:rPr>
                <w:color w:val="464B51"/>
                <w:spacing w:val="-1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días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del</w:t>
            </w:r>
            <w:r>
              <w:rPr>
                <w:color w:val="464B51"/>
                <w:spacing w:val="-2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mes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1"/>
                <w:sz w:val="24"/>
              </w:rPr>
              <w:t xml:space="preserve"> </w:t>
            </w:r>
            <w:r w:rsidR="00E85831">
              <w:rPr>
                <w:color w:val="464B51"/>
                <w:sz w:val="24"/>
              </w:rPr>
              <w:t xml:space="preserve">JUNIO </w:t>
            </w:r>
            <w:r>
              <w:rPr>
                <w:color w:val="464B51"/>
                <w:sz w:val="24"/>
              </w:rPr>
              <w:t>de</w:t>
            </w:r>
            <w:r>
              <w:rPr>
                <w:color w:val="464B51"/>
                <w:spacing w:val="-3"/>
                <w:sz w:val="24"/>
              </w:rPr>
              <w:t xml:space="preserve"> </w:t>
            </w:r>
            <w:r w:rsidR="00E85831">
              <w:rPr>
                <w:color w:val="464B51"/>
                <w:spacing w:val="-2"/>
                <w:sz w:val="24"/>
              </w:rPr>
              <w:t>2020</w:t>
            </w: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B52C2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eastAsia="Arial Unicode MS" w:cs="Aparajita"/>
                <w:noProof/>
                <w:color w:val="333333"/>
              </w:rPr>
              <w:drawing>
                <wp:inline distT="0" distB="0" distL="0" distR="0" wp14:anchorId="0D18ED96" wp14:editId="105F38CF">
                  <wp:extent cx="2600325" cy="8858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75A9" w:rsidRDefault="00DE75A9">
            <w:pPr>
              <w:pStyle w:val="TableParagraph"/>
              <w:spacing w:before="1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GEOVANNY LACOUTURE </w:t>
            </w:r>
            <w:r w:rsidR="0083671E">
              <w:rPr>
                <w:b/>
                <w:sz w:val="24"/>
              </w:rPr>
              <w:t>JIMÉNEZ</w:t>
            </w:r>
          </w:p>
          <w:p w:rsidR="00DB72C4" w:rsidRDefault="005A5254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Gerente</w:t>
            </w: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rPr>
                <w:rFonts w:ascii="Times New Roman"/>
                <w:sz w:val="28"/>
              </w:rPr>
            </w:pPr>
          </w:p>
          <w:p w:rsidR="00DB72C4" w:rsidRDefault="00DB72C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DB72C4" w:rsidRDefault="00DB72C4">
            <w:pPr>
              <w:pStyle w:val="TableParagraph"/>
              <w:spacing w:before="1"/>
              <w:ind w:left="592"/>
              <w:rPr>
                <w:sz w:val="24"/>
              </w:rPr>
            </w:pPr>
          </w:p>
        </w:tc>
      </w:tr>
      <w:tr w:rsidR="00DB72C4">
        <w:trPr>
          <w:trHeight w:val="589"/>
        </w:trPr>
        <w:tc>
          <w:tcPr>
            <w:tcW w:w="1039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616" w:rsidRPr="00014521" w:rsidRDefault="005E0616" w:rsidP="005E0616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Oportunidades de Salud para todos</w:t>
            </w:r>
          </w:p>
          <w:p w:rsidR="005E0616" w:rsidRPr="00014521" w:rsidRDefault="005E0616" w:rsidP="005E0616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Calle 6 No 2-23 * TEL 3127090527</w:t>
            </w:r>
          </w:p>
          <w:p w:rsidR="005E0616" w:rsidRPr="00014521" w:rsidRDefault="005E0616" w:rsidP="005E0616">
            <w:pPr>
              <w:pStyle w:val="Sinespaciado"/>
              <w:jc w:val="center"/>
              <w:rPr>
                <w:rFonts w:ascii="Bradley Hand ITC" w:hAnsi="Bradley Hand ITC"/>
                <w:b/>
                <w:bCs/>
                <w:color w:val="000000"/>
              </w:rPr>
            </w:pPr>
            <w:r w:rsidRPr="00014521">
              <w:rPr>
                <w:rFonts w:ascii="Bradley Hand ITC" w:hAnsi="Bradley Hand ITC"/>
                <w:b/>
                <w:bCs/>
              </w:rPr>
              <w:t xml:space="preserve">e-mail  </w:t>
            </w:r>
            <w:hyperlink r:id="rId10" w:history="1">
              <w:proofErr w:type="spellStart"/>
              <w:r w:rsidRPr="00014521">
                <w:rPr>
                  <w:rStyle w:val="Hipervnculo"/>
                  <w:rFonts w:ascii="Bradley Hand ITC" w:hAnsi="Bradley Hand ITC"/>
                  <w:b/>
                  <w:bCs/>
                </w:rPr>
                <w:t>hospitaljagua@hotmail.com</w:t>
              </w:r>
              <w:proofErr w:type="spellEnd"/>
            </w:hyperlink>
          </w:p>
          <w:p w:rsidR="005E0616" w:rsidRPr="00014521" w:rsidRDefault="005E0616" w:rsidP="005E0616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la Jagua del pilar  – La Guajira</w:t>
            </w:r>
          </w:p>
          <w:p w:rsidR="005E0616" w:rsidRPr="00014521" w:rsidRDefault="005E0616" w:rsidP="005E0616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</w:p>
          <w:p w:rsidR="005E0616" w:rsidRDefault="005E0616" w:rsidP="005E0616">
            <w:pPr>
              <w:pStyle w:val="Piedepgina"/>
            </w:pPr>
          </w:p>
          <w:p w:rsidR="00DB72C4" w:rsidRDefault="00DB72C4">
            <w:pPr>
              <w:pStyle w:val="TableParagraph"/>
              <w:ind w:left="676" w:right="231"/>
              <w:jc w:val="center"/>
              <w:rPr>
                <w:rFonts w:ascii="Calibri" w:hAnsi="Calibri"/>
              </w:rPr>
            </w:pPr>
          </w:p>
        </w:tc>
      </w:tr>
    </w:tbl>
    <w:p w:rsidR="00DB72C4" w:rsidRDefault="00DB72C4">
      <w:pPr>
        <w:rPr>
          <w:sz w:val="2"/>
          <w:szCs w:val="2"/>
        </w:rPr>
        <w:sectPr w:rsidR="00DB72C4" w:rsidSect="005E0616">
          <w:pgSz w:w="12185" w:h="17861" w:code="345"/>
          <w:pgMar w:top="700" w:right="620" w:bottom="280" w:left="1000" w:header="720" w:footer="720" w:gutter="0"/>
          <w:cols w:space="720"/>
          <w:docGrid w:linePitch="299"/>
        </w:sectPr>
      </w:pPr>
    </w:p>
    <w:p w:rsidR="00DB72C4" w:rsidRDefault="00DB72C4">
      <w:pPr>
        <w:rPr>
          <w:sz w:val="2"/>
          <w:szCs w:val="2"/>
        </w:rPr>
      </w:pPr>
      <w:bookmarkStart w:id="0" w:name="_GoBack"/>
      <w:bookmarkEnd w:id="0"/>
    </w:p>
    <w:sectPr w:rsidR="00DB72C4">
      <w:type w:val="continuous"/>
      <w:pgSz w:w="12240" w:h="15840"/>
      <w:pgMar w:top="700" w:right="6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C2" w:rsidRDefault="00A354C2" w:rsidP="00DC7758">
      <w:r>
        <w:separator/>
      </w:r>
    </w:p>
  </w:endnote>
  <w:endnote w:type="continuationSeparator" w:id="0">
    <w:p w:rsidR="00A354C2" w:rsidRDefault="00A354C2" w:rsidP="00D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C2" w:rsidRDefault="00A354C2" w:rsidP="00DC7758">
      <w:r>
        <w:separator/>
      </w:r>
    </w:p>
  </w:footnote>
  <w:footnote w:type="continuationSeparator" w:id="0">
    <w:p w:rsidR="00A354C2" w:rsidRDefault="00A354C2" w:rsidP="00DC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517"/>
    <w:multiLevelType w:val="hybridMultilevel"/>
    <w:tmpl w:val="3062878C"/>
    <w:lvl w:ilvl="0" w:tplc="6D6AF6AA">
      <w:start w:val="1"/>
      <w:numFmt w:val="lowerLetter"/>
      <w:lvlText w:val="%1)"/>
      <w:lvlJc w:val="left"/>
      <w:pPr>
        <w:ind w:left="872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64B51"/>
        <w:w w:val="100"/>
        <w:sz w:val="24"/>
        <w:szCs w:val="24"/>
        <w:lang w:val="es-ES" w:eastAsia="en-US" w:bidi="ar-SA"/>
      </w:rPr>
    </w:lvl>
    <w:lvl w:ilvl="1" w:tplc="7808595E">
      <w:numFmt w:val="bullet"/>
      <w:lvlText w:val="•"/>
      <w:lvlJc w:val="left"/>
      <w:pPr>
        <w:ind w:left="1829" w:hanging="281"/>
      </w:pPr>
      <w:rPr>
        <w:rFonts w:hint="default"/>
        <w:lang w:val="es-ES" w:eastAsia="en-US" w:bidi="ar-SA"/>
      </w:rPr>
    </w:lvl>
    <w:lvl w:ilvl="2" w:tplc="EBFE12A6">
      <w:numFmt w:val="bullet"/>
      <w:lvlText w:val="•"/>
      <w:lvlJc w:val="left"/>
      <w:pPr>
        <w:ind w:left="2779" w:hanging="281"/>
      </w:pPr>
      <w:rPr>
        <w:rFonts w:hint="default"/>
        <w:lang w:val="es-ES" w:eastAsia="en-US" w:bidi="ar-SA"/>
      </w:rPr>
    </w:lvl>
    <w:lvl w:ilvl="3" w:tplc="D4C2A7C8">
      <w:numFmt w:val="bullet"/>
      <w:lvlText w:val="•"/>
      <w:lvlJc w:val="left"/>
      <w:pPr>
        <w:ind w:left="3728" w:hanging="281"/>
      </w:pPr>
      <w:rPr>
        <w:rFonts w:hint="default"/>
        <w:lang w:val="es-ES" w:eastAsia="en-US" w:bidi="ar-SA"/>
      </w:rPr>
    </w:lvl>
    <w:lvl w:ilvl="4" w:tplc="466C3512">
      <w:numFmt w:val="bullet"/>
      <w:lvlText w:val="•"/>
      <w:lvlJc w:val="left"/>
      <w:pPr>
        <w:ind w:left="4678" w:hanging="281"/>
      </w:pPr>
      <w:rPr>
        <w:rFonts w:hint="default"/>
        <w:lang w:val="es-ES" w:eastAsia="en-US" w:bidi="ar-SA"/>
      </w:rPr>
    </w:lvl>
    <w:lvl w:ilvl="5" w:tplc="79D67506">
      <w:numFmt w:val="bullet"/>
      <w:lvlText w:val="•"/>
      <w:lvlJc w:val="left"/>
      <w:pPr>
        <w:ind w:left="5627" w:hanging="281"/>
      </w:pPr>
      <w:rPr>
        <w:rFonts w:hint="default"/>
        <w:lang w:val="es-ES" w:eastAsia="en-US" w:bidi="ar-SA"/>
      </w:rPr>
    </w:lvl>
    <w:lvl w:ilvl="6" w:tplc="FDB6E692">
      <w:numFmt w:val="bullet"/>
      <w:lvlText w:val="•"/>
      <w:lvlJc w:val="left"/>
      <w:pPr>
        <w:ind w:left="6577" w:hanging="281"/>
      </w:pPr>
      <w:rPr>
        <w:rFonts w:hint="default"/>
        <w:lang w:val="es-ES" w:eastAsia="en-US" w:bidi="ar-SA"/>
      </w:rPr>
    </w:lvl>
    <w:lvl w:ilvl="7" w:tplc="2AD6D0E8">
      <w:numFmt w:val="bullet"/>
      <w:lvlText w:val="•"/>
      <w:lvlJc w:val="left"/>
      <w:pPr>
        <w:ind w:left="7526" w:hanging="281"/>
      </w:pPr>
      <w:rPr>
        <w:rFonts w:hint="default"/>
        <w:lang w:val="es-ES" w:eastAsia="en-US" w:bidi="ar-SA"/>
      </w:rPr>
    </w:lvl>
    <w:lvl w:ilvl="8" w:tplc="01CE86E0">
      <w:numFmt w:val="bullet"/>
      <w:lvlText w:val="•"/>
      <w:lvlJc w:val="left"/>
      <w:pPr>
        <w:ind w:left="8476" w:hanging="281"/>
      </w:pPr>
      <w:rPr>
        <w:rFonts w:hint="default"/>
        <w:lang w:val="es-ES" w:eastAsia="en-US" w:bidi="ar-SA"/>
      </w:rPr>
    </w:lvl>
  </w:abstractNum>
  <w:abstractNum w:abstractNumId="1">
    <w:nsid w:val="2256678C"/>
    <w:multiLevelType w:val="hybridMultilevel"/>
    <w:tmpl w:val="66F2BDCE"/>
    <w:lvl w:ilvl="0" w:tplc="3A2C03CA">
      <w:numFmt w:val="bullet"/>
      <w:lvlText w:val="•"/>
      <w:lvlJc w:val="left"/>
      <w:pPr>
        <w:ind w:left="75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82065F8">
      <w:numFmt w:val="bullet"/>
      <w:lvlText w:val="•"/>
      <w:lvlJc w:val="left"/>
      <w:pPr>
        <w:ind w:left="1721" w:hanging="161"/>
      </w:pPr>
      <w:rPr>
        <w:rFonts w:hint="default"/>
        <w:lang w:val="es-ES" w:eastAsia="en-US" w:bidi="ar-SA"/>
      </w:rPr>
    </w:lvl>
    <w:lvl w:ilvl="2" w:tplc="39EA28FC">
      <w:numFmt w:val="bullet"/>
      <w:lvlText w:val="•"/>
      <w:lvlJc w:val="left"/>
      <w:pPr>
        <w:ind w:left="2683" w:hanging="161"/>
      </w:pPr>
      <w:rPr>
        <w:rFonts w:hint="default"/>
        <w:lang w:val="es-ES" w:eastAsia="en-US" w:bidi="ar-SA"/>
      </w:rPr>
    </w:lvl>
    <w:lvl w:ilvl="3" w:tplc="D5523650">
      <w:numFmt w:val="bullet"/>
      <w:lvlText w:val="•"/>
      <w:lvlJc w:val="left"/>
      <w:pPr>
        <w:ind w:left="3644" w:hanging="161"/>
      </w:pPr>
      <w:rPr>
        <w:rFonts w:hint="default"/>
        <w:lang w:val="es-ES" w:eastAsia="en-US" w:bidi="ar-SA"/>
      </w:rPr>
    </w:lvl>
    <w:lvl w:ilvl="4" w:tplc="F0569FF0">
      <w:numFmt w:val="bullet"/>
      <w:lvlText w:val="•"/>
      <w:lvlJc w:val="left"/>
      <w:pPr>
        <w:ind w:left="4606" w:hanging="161"/>
      </w:pPr>
      <w:rPr>
        <w:rFonts w:hint="default"/>
        <w:lang w:val="es-ES" w:eastAsia="en-US" w:bidi="ar-SA"/>
      </w:rPr>
    </w:lvl>
    <w:lvl w:ilvl="5" w:tplc="2F16A9AE">
      <w:numFmt w:val="bullet"/>
      <w:lvlText w:val="•"/>
      <w:lvlJc w:val="left"/>
      <w:pPr>
        <w:ind w:left="5567" w:hanging="161"/>
      </w:pPr>
      <w:rPr>
        <w:rFonts w:hint="default"/>
        <w:lang w:val="es-ES" w:eastAsia="en-US" w:bidi="ar-SA"/>
      </w:rPr>
    </w:lvl>
    <w:lvl w:ilvl="6" w:tplc="02A61114">
      <w:numFmt w:val="bullet"/>
      <w:lvlText w:val="•"/>
      <w:lvlJc w:val="left"/>
      <w:pPr>
        <w:ind w:left="6529" w:hanging="161"/>
      </w:pPr>
      <w:rPr>
        <w:rFonts w:hint="default"/>
        <w:lang w:val="es-ES" w:eastAsia="en-US" w:bidi="ar-SA"/>
      </w:rPr>
    </w:lvl>
    <w:lvl w:ilvl="7" w:tplc="788058B6">
      <w:numFmt w:val="bullet"/>
      <w:lvlText w:val="•"/>
      <w:lvlJc w:val="left"/>
      <w:pPr>
        <w:ind w:left="7490" w:hanging="161"/>
      </w:pPr>
      <w:rPr>
        <w:rFonts w:hint="default"/>
        <w:lang w:val="es-ES" w:eastAsia="en-US" w:bidi="ar-SA"/>
      </w:rPr>
    </w:lvl>
    <w:lvl w:ilvl="8" w:tplc="B4BAF580">
      <w:numFmt w:val="bullet"/>
      <w:lvlText w:val="•"/>
      <w:lvlJc w:val="left"/>
      <w:pPr>
        <w:ind w:left="8452" w:hanging="161"/>
      </w:pPr>
      <w:rPr>
        <w:rFonts w:hint="default"/>
        <w:lang w:val="es-ES" w:eastAsia="en-US" w:bidi="ar-SA"/>
      </w:rPr>
    </w:lvl>
  </w:abstractNum>
  <w:abstractNum w:abstractNumId="2">
    <w:nsid w:val="38472B05"/>
    <w:multiLevelType w:val="hybridMultilevel"/>
    <w:tmpl w:val="0FEE9D6A"/>
    <w:lvl w:ilvl="0" w:tplc="7E620728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E4ECDCA6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2" w:tplc="83A0F71E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C254B2B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4" w:tplc="BA5A9D0E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5" w:tplc="91027DBC">
      <w:numFmt w:val="bullet"/>
      <w:lvlText w:val="•"/>
      <w:lvlJc w:val="left"/>
      <w:pPr>
        <w:ind w:left="5847" w:hanging="360"/>
      </w:pPr>
      <w:rPr>
        <w:rFonts w:hint="default"/>
        <w:lang w:val="es-ES" w:eastAsia="en-US" w:bidi="ar-SA"/>
      </w:rPr>
    </w:lvl>
    <w:lvl w:ilvl="6" w:tplc="F73AEF00">
      <w:numFmt w:val="bullet"/>
      <w:lvlText w:val="•"/>
      <w:lvlJc w:val="left"/>
      <w:pPr>
        <w:ind w:left="6753" w:hanging="360"/>
      </w:pPr>
      <w:rPr>
        <w:rFonts w:hint="default"/>
        <w:lang w:val="es-ES" w:eastAsia="en-US" w:bidi="ar-SA"/>
      </w:rPr>
    </w:lvl>
    <w:lvl w:ilvl="7" w:tplc="89A87766">
      <w:numFmt w:val="bullet"/>
      <w:lvlText w:val="•"/>
      <w:lvlJc w:val="left"/>
      <w:pPr>
        <w:ind w:left="7658" w:hanging="360"/>
      </w:pPr>
      <w:rPr>
        <w:rFonts w:hint="default"/>
        <w:lang w:val="es-ES" w:eastAsia="en-US" w:bidi="ar-SA"/>
      </w:rPr>
    </w:lvl>
    <w:lvl w:ilvl="8" w:tplc="F99A0AC6">
      <w:numFmt w:val="bullet"/>
      <w:lvlText w:val="•"/>
      <w:lvlJc w:val="left"/>
      <w:pPr>
        <w:ind w:left="8564" w:hanging="360"/>
      </w:pPr>
      <w:rPr>
        <w:rFonts w:hint="default"/>
        <w:lang w:val="es-ES" w:eastAsia="en-US" w:bidi="ar-SA"/>
      </w:rPr>
    </w:lvl>
  </w:abstractNum>
  <w:abstractNum w:abstractNumId="3">
    <w:nsid w:val="4E820CC9"/>
    <w:multiLevelType w:val="hybridMultilevel"/>
    <w:tmpl w:val="63FAD3C4"/>
    <w:lvl w:ilvl="0" w:tplc="AD4EFEC2">
      <w:start w:val="1"/>
      <w:numFmt w:val="lowerLetter"/>
      <w:lvlText w:val="%1)"/>
      <w:lvlJc w:val="left"/>
      <w:pPr>
        <w:ind w:left="822" w:hanging="23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624DC02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F62C97D0">
      <w:numFmt w:val="bullet"/>
      <w:lvlText w:val="•"/>
      <w:lvlJc w:val="left"/>
      <w:pPr>
        <w:ind w:left="2326" w:hanging="360"/>
      </w:pPr>
      <w:rPr>
        <w:rFonts w:hint="default"/>
        <w:lang w:val="es-ES" w:eastAsia="en-US" w:bidi="ar-SA"/>
      </w:rPr>
    </w:lvl>
    <w:lvl w:ilvl="3" w:tplc="703AF384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4" w:tplc="8F30BEB0">
      <w:numFmt w:val="bullet"/>
      <w:lvlText w:val="•"/>
      <w:lvlJc w:val="left"/>
      <w:pPr>
        <w:ind w:left="4338" w:hanging="360"/>
      </w:pPr>
      <w:rPr>
        <w:rFonts w:hint="default"/>
        <w:lang w:val="es-ES" w:eastAsia="en-US" w:bidi="ar-SA"/>
      </w:rPr>
    </w:lvl>
    <w:lvl w:ilvl="5" w:tplc="F38A939A">
      <w:numFmt w:val="bullet"/>
      <w:lvlText w:val="•"/>
      <w:lvlJc w:val="left"/>
      <w:pPr>
        <w:ind w:left="5344" w:hanging="360"/>
      </w:pPr>
      <w:rPr>
        <w:rFonts w:hint="default"/>
        <w:lang w:val="es-ES" w:eastAsia="en-US" w:bidi="ar-SA"/>
      </w:rPr>
    </w:lvl>
    <w:lvl w:ilvl="6" w:tplc="FD2E69C4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06A2E6FA">
      <w:numFmt w:val="bullet"/>
      <w:lvlText w:val="•"/>
      <w:lvlJc w:val="left"/>
      <w:pPr>
        <w:ind w:left="7356" w:hanging="360"/>
      </w:pPr>
      <w:rPr>
        <w:rFonts w:hint="default"/>
        <w:lang w:val="es-ES" w:eastAsia="en-US" w:bidi="ar-SA"/>
      </w:rPr>
    </w:lvl>
    <w:lvl w:ilvl="8" w:tplc="9DC06058">
      <w:numFmt w:val="bullet"/>
      <w:lvlText w:val="•"/>
      <w:lvlJc w:val="left"/>
      <w:pPr>
        <w:ind w:left="8362" w:hanging="360"/>
      </w:pPr>
      <w:rPr>
        <w:rFonts w:hint="default"/>
        <w:lang w:val="es-ES" w:eastAsia="en-US" w:bidi="ar-SA"/>
      </w:rPr>
    </w:lvl>
  </w:abstractNum>
  <w:abstractNum w:abstractNumId="4">
    <w:nsid w:val="54493E4F"/>
    <w:multiLevelType w:val="hybridMultilevel"/>
    <w:tmpl w:val="3E827E68"/>
    <w:lvl w:ilvl="0" w:tplc="CD32A408">
      <w:numFmt w:val="bullet"/>
      <w:lvlText w:val="•"/>
      <w:lvlJc w:val="left"/>
      <w:pPr>
        <w:ind w:left="704" w:hanging="113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64B51"/>
        <w:w w:val="100"/>
        <w:sz w:val="22"/>
        <w:szCs w:val="22"/>
        <w:lang w:val="es-ES" w:eastAsia="en-US" w:bidi="ar-SA"/>
      </w:rPr>
    </w:lvl>
    <w:lvl w:ilvl="1" w:tplc="3188AF56">
      <w:numFmt w:val="bullet"/>
      <w:lvlText w:val="•"/>
      <w:lvlJc w:val="left"/>
      <w:pPr>
        <w:ind w:left="1667" w:hanging="113"/>
      </w:pPr>
      <w:rPr>
        <w:rFonts w:hint="default"/>
        <w:lang w:val="es-ES" w:eastAsia="en-US" w:bidi="ar-SA"/>
      </w:rPr>
    </w:lvl>
    <w:lvl w:ilvl="2" w:tplc="111246A4">
      <w:numFmt w:val="bullet"/>
      <w:lvlText w:val="•"/>
      <w:lvlJc w:val="left"/>
      <w:pPr>
        <w:ind w:left="2635" w:hanging="113"/>
      </w:pPr>
      <w:rPr>
        <w:rFonts w:hint="default"/>
        <w:lang w:val="es-ES" w:eastAsia="en-US" w:bidi="ar-SA"/>
      </w:rPr>
    </w:lvl>
    <w:lvl w:ilvl="3" w:tplc="97CCD3C4">
      <w:numFmt w:val="bullet"/>
      <w:lvlText w:val="•"/>
      <w:lvlJc w:val="left"/>
      <w:pPr>
        <w:ind w:left="3602" w:hanging="113"/>
      </w:pPr>
      <w:rPr>
        <w:rFonts w:hint="default"/>
        <w:lang w:val="es-ES" w:eastAsia="en-US" w:bidi="ar-SA"/>
      </w:rPr>
    </w:lvl>
    <w:lvl w:ilvl="4" w:tplc="A3E078FE">
      <w:numFmt w:val="bullet"/>
      <w:lvlText w:val="•"/>
      <w:lvlJc w:val="left"/>
      <w:pPr>
        <w:ind w:left="4570" w:hanging="113"/>
      </w:pPr>
      <w:rPr>
        <w:rFonts w:hint="default"/>
        <w:lang w:val="es-ES" w:eastAsia="en-US" w:bidi="ar-SA"/>
      </w:rPr>
    </w:lvl>
    <w:lvl w:ilvl="5" w:tplc="1E945BE4">
      <w:numFmt w:val="bullet"/>
      <w:lvlText w:val="•"/>
      <w:lvlJc w:val="left"/>
      <w:pPr>
        <w:ind w:left="5537" w:hanging="113"/>
      </w:pPr>
      <w:rPr>
        <w:rFonts w:hint="default"/>
        <w:lang w:val="es-ES" w:eastAsia="en-US" w:bidi="ar-SA"/>
      </w:rPr>
    </w:lvl>
    <w:lvl w:ilvl="6" w:tplc="CE1EFDE6">
      <w:numFmt w:val="bullet"/>
      <w:lvlText w:val="•"/>
      <w:lvlJc w:val="left"/>
      <w:pPr>
        <w:ind w:left="6505" w:hanging="113"/>
      </w:pPr>
      <w:rPr>
        <w:rFonts w:hint="default"/>
        <w:lang w:val="es-ES" w:eastAsia="en-US" w:bidi="ar-SA"/>
      </w:rPr>
    </w:lvl>
    <w:lvl w:ilvl="7" w:tplc="04406C42">
      <w:numFmt w:val="bullet"/>
      <w:lvlText w:val="•"/>
      <w:lvlJc w:val="left"/>
      <w:pPr>
        <w:ind w:left="7472" w:hanging="113"/>
      </w:pPr>
      <w:rPr>
        <w:rFonts w:hint="default"/>
        <w:lang w:val="es-ES" w:eastAsia="en-US" w:bidi="ar-SA"/>
      </w:rPr>
    </w:lvl>
    <w:lvl w:ilvl="8" w:tplc="AD32C5C8">
      <w:numFmt w:val="bullet"/>
      <w:lvlText w:val="•"/>
      <w:lvlJc w:val="left"/>
      <w:pPr>
        <w:ind w:left="8440" w:hanging="113"/>
      </w:pPr>
      <w:rPr>
        <w:rFonts w:hint="default"/>
        <w:lang w:val="es-ES" w:eastAsia="en-US" w:bidi="ar-SA"/>
      </w:rPr>
    </w:lvl>
  </w:abstractNum>
  <w:abstractNum w:abstractNumId="5">
    <w:nsid w:val="6D175A0A"/>
    <w:multiLevelType w:val="hybridMultilevel"/>
    <w:tmpl w:val="127A4FF8"/>
    <w:lvl w:ilvl="0" w:tplc="2FE25B2A">
      <w:start w:val="1"/>
      <w:numFmt w:val="decimal"/>
      <w:lvlText w:val="%1."/>
      <w:lvlJc w:val="left"/>
      <w:pPr>
        <w:ind w:left="592" w:hanging="29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E3E8D250">
      <w:numFmt w:val="bullet"/>
      <w:lvlText w:val="•"/>
      <w:lvlJc w:val="left"/>
      <w:pPr>
        <w:ind w:left="1577" w:hanging="293"/>
      </w:pPr>
      <w:rPr>
        <w:rFonts w:hint="default"/>
        <w:lang w:val="es-ES" w:eastAsia="en-US" w:bidi="ar-SA"/>
      </w:rPr>
    </w:lvl>
    <w:lvl w:ilvl="2" w:tplc="C150C59A">
      <w:numFmt w:val="bullet"/>
      <w:lvlText w:val="•"/>
      <w:lvlJc w:val="left"/>
      <w:pPr>
        <w:ind w:left="2555" w:hanging="293"/>
      </w:pPr>
      <w:rPr>
        <w:rFonts w:hint="default"/>
        <w:lang w:val="es-ES" w:eastAsia="en-US" w:bidi="ar-SA"/>
      </w:rPr>
    </w:lvl>
    <w:lvl w:ilvl="3" w:tplc="307EE068">
      <w:numFmt w:val="bullet"/>
      <w:lvlText w:val="•"/>
      <w:lvlJc w:val="left"/>
      <w:pPr>
        <w:ind w:left="3532" w:hanging="293"/>
      </w:pPr>
      <w:rPr>
        <w:rFonts w:hint="default"/>
        <w:lang w:val="es-ES" w:eastAsia="en-US" w:bidi="ar-SA"/>
      </w:rPr>
    </w:lvl>
    <w:lvl w:ilvl="4" w:tplc="84E83B94">
      <w:numFmt w:val="bullet"/>
      <w:lvlText w:val="•"/>
      <w:lvlJc w:val="left"/>
      <w:pPr>
        <w:ind w:left="4510" w:hanging="293"/>
      </w:pPr>
      <w:rPr>
        <w:rFonts w:hint="default"/>
        <w:lang w:val="es-ES" w:eastAsia="en-US" w:bidi="ar-SA"/>
      </w:rPr>
    </w:lvl>
    <w:lvl w:ilvl="5" w:tplc="057E2F04">
      <w:numFmt w:val="bullet"/>
      <w:lvlText w:val="•"/>
      <w:lvlJc w:val="left"/>
      <w:pPr>
        <w:ind w:left="5487" w:hanging="293"/>
      </w:pPr>
      <w:rPr>
        <w:rFonts w:hint="default"/>
        <w:lang w:val="es-ES" w:eastAsia="en-US" w:bidi="ar-SA"/>
      </w:rPr>
    </w:lvl>
    <w:lvl w:ilvl="6" w:tplc="F2B0CDD2">
      <w:numFmt w:val="bullet"/>
      <w:lvlText w:val="•"/>
      <w:lvlJc w:val="left"/>
      <w:pPr>
        <w:ind w:left="6465" w:hanging="293"/>
      </w:pPr>
      <w:rPr>
        <w:rFonts w:hint="default"/>
        <w:lang w:val="es-ES" w:eastAsia="en-US" w:bidi="ar-SA"/>
      </w:rPr>
    </w:lvl>
    <w:lvl w:ilvl="7" w:tplc="7F6E0E7E">
      <w:numFmt w:val="bullet"/>
      <w:lvlText w:val="•"/>
      <w:lvlJc w:val="left"/>
      <w:pPr>
        <w:ind w:left="7442" w:hanging="293"/>
      </w:pPr>
      <w:rPr>
        <w:rFonts w:hint="default"/>
        <w:lang w:val="es-ES" w:eastAsia="en-US" w:bidi="ar-SA"/>
      </w:rPr>
    </w:lvl>
    <w:lvl w:ilvl="8" w:tplc="33FEE50C">
      <w:numFmt w:val="bullet"/>
      <w:lvlText w:val="•"/>
      <w:lvlJc w:val="left"/>
      <w:pPr>
        <w:ind w:left="8420" w:hanging="293"/>
      </w:pPr>
      <w:rPr>
        <w:rFonts w:hint="default"/>
        <w:lang w:val="es-ES" w:eastAsia="en-US" w:bidi="ar-SA"/>
      </w:rPr>
    </w:lvl>
  </w:abstractNum>
  <w:abstractNum w:abstractNumId="6">
    <w:nsid w:val="726E2FF9"/>
    <w:multiLevelType w:val="hybridMultilevel"/>
    <w:tmpl w:val="4120F81C"/>
    <w:lvl w:ilvl="0" w:tplc="101C562C">
      <w:start w:val="1"/>
      <w:numFmt w:val="lowerLetter"/>
      <w:lvlText w:val="%1)"/>
      <w:lvlJc w:val="left"/>
      <w:pPr>
        <w:ind w:left="822" w:hanging="231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64B51"/>
        <w:w w:val="100"/>
        <w:sz w:val="24"/>
        <w:szCs w:val="24"/>
        <w:lang w:val="es-ES" w:eastAsia="en-US" w:bidi="ar-SA"/>
      </w:rPr>
    </w:lvl>
    <w:lvl w:ilvl="1" w:tplc="506C9734">
      <w:start w:val="1"/>
      <w:numFmt w:val="decimal"/>
      <w:lvlText w:val="%2."/>
      <w:lvlJc w:val="left"/>
      <w:pPr>
        <w:ind w:left="592" w:hanging="221"/>
      </w:pPr>
      <w:rPr>
        <w:rFonts w:ascii="Arial Narrow" w:eastAsia="Arial Narrow" w:hAnsi="Arial Narrow" w:cs="Arial Narrow" w:hint="default"/>
        <w:b/>
        <w:bCs/>
        <w:i w:val="0"/>
        <w:iCs w:val="0"/>
        <w:color w:val="464B51"/>
        <w:w w:val="100"/>
        <w:sz w:val="24"/>
        <w:szCs w:val="24"/>
        <w:lang w:val="es-ES" w:eastAsia="en-US" w:bidi="ar-SA"/>
      </w:rPr>
    </w:lvl>
    <w:lvl w:ilvl="2" w:tplc="247CF592">
      <w:numFmt w:val="bullet"/>
      <w:lvlText w:val="•"/>
      <w:lvlJc w:val="left"/>
      <w:pPr>
        <w:ind w:left="1881" w:hanging="221"/>
      </w:pPr>
      <w:rPr>
        <w:rFonts w:hint="default"/>
        <w:lang w:val="es-ES" w:eastAsia="en-US" w:bidi="ar-SA"/>
      </w:rPr>
    </w:lvl>
    <w:lvl w:ilvl="3" w:tplc="9C4EF4DE">
      <w:numFmt w:val="bullet"/>
      <w:lvlText w:val="•"/>
      <w:lvlJc w:val="left"/>
      <w:pPr>
        <w:ind w:left="2943" w:hanging="221"/>
      </w:pPr>
      <w:rPr>
        <w:rFonts w:hint="default"/>
        <w:lang w:val="es-ES" w:eastAsia="en-US" w:bidi="ar-SA"/>
      </w:rPr>
    </w:lvl>
    <w:lvl w:ilvl="4" w:tplc="9A52BFFC">
      <w:numFmt w:val="bullet"/>
      <w:lvlText w:val="•"/>
      <w:lvlJc w:val="left"/>
      <w:pPr>
        <w:ind w:left="4005" w:hanging="221"/>
      </w:pPr>
      <w:rPr>
        <w:rFonts w:hint="default"/>
        <w:lang w:val="es-ES" w:eastAsia="en-US" w:bidi="ar-SA"/>
      </w:rPr>
    </w:lvl>
    <w:lvl w:ilvl="5" w:tplc="C918506A">
      <w:numFmt w:val="bullet"/>
      <w:lvlText w:val="•"/>
      <w:lvlJc w:val="left"/>
      <w:pPr>
        <w:ind w:left="5066" w:hanging="221"/>
      </w:pPr>
      <w:rPr>
        <w:rFonts w:hint="default"/>
        <w:lang w:val="es-ES" w:eastAsia="en-US" w:bidi="ar-SA"/>
      </w:rPr>
    </w:lvl>
    <w:lvl w:ilvl="6" w:tplc="46D6034A">
      <w:numFmt w:val="bullet"/>
      <w:lvlText w:val="•"/>
      <w:lvlJc w:val="left"/>
      <w:pPr>
        <w:ind w:left="6128" w:hanging="221"/>
      </w:pPr>
      <w:rPr>
        <w:rFonts w:hint="default"/>
        <w:lang w:val="es-ES" w:eastAsia="en-US" w:bidi="ar-SA"/>
      </w:rPr>
    </w:lvl>
    <w:lvl w:ilvl="7" w:tplc="A6B4E2C8">
      <w:numFmt w:val="bullet"/>
      <w:lvlText w:val="•"/>
      <w:lvlJc w:val="left"/>
      <w:pPr>
        <w:ind w:left="7190" w:hanging="221"/>
      </w:pPr>
      <w:rPr>
        <w:rFonts w:hint="default"/>
        <w:lang w:val="es-ES" w:eastAsia="en-US" w:bidi="ar-SA"/>
      </w:rPr>
    </w:lvl>
    <w:lvl w:ilvl="8" w:tplc="9258CDE2">
      <w:numFmt w:val="bullet"/>
      <w:lvlText w:val="•"/>
      <w:lvlJc w:val="left"/>
      <w:pPr>
        <w:ind w:left="8251" w:hanging="22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C4"/>
    <w:rsid w:val="00021451"/>
    <w:rsid w:val="000A78E9"/>
    <w:rsid w:val="00122336"/>
    <w:rsid w:val="00126913"/>
    <w:rsid w:val="004022F3"/>
    <w:rsid w:val="004877A4"/>
    <w:rsid w:val="005A5254"/>
    <w:rsid w:val="005E0616"/>
    <w:rsid w:val="005E72BE"/>
    <w:rsid w:val="007B67D7"/>
    <w:rsid w:val="0083671E"/>
    <w:rsid w:val="009B6D34"/>
    <w:rsid w:val="00A17243"/>
    <w:rsid w:val="00A354C2"/>
    <w:rsid w:val="00B11130"/>
    <w:rsid w:val="00B52C27"/>
    <w:rsid w:val="00BF0DF8"/>
    <w:rsid w:val="00C62CF7"/>
    <w:rsid w:val="00DB72C4"/>
    <w:rsid w:val="00DC7758"/>
    <w:rsid w:val="00DE75A9"/>
    <w:rsid w:val="00E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7EF46-EB56-468F-BA70-71B8188D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4022F3"/>
    <w:pPr>
      <w:widowControl/>
      <w:tabs>
        <w:tab w:val="center" w:pos="4419"/>
        <w:tab w:val="right" w:pos="8838"/>
      </w:tabs>
      <w:autoSpaceDE/>
      <w:autoSpaceDN/>
      <w:ind w:left="10" w:hanging="10"/>
      <w:jc w:val="both"/>
    </w:pPr>
    <w:rPr>
      <w:rFonts w:ascii="Calibri" w:eastAsia="Calibri" w:hAnsi="Calibri" w:cs="Calibri"/>
      <w:color w:val="000000"/>
      <w:sz w:val="26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22F3"/>
    <w:rPr>
      <w:rFonts w:ascii="Calibri" w:eastAsia="Calibri" w:hAnsi="Calibri" w:cs="Calibri"/>
      <w:color w:val="000000"/>
      <w:sz w:val="26"/>
      <w:lang w:val="es-CO" w:eastAsia="es-CO"/>
    </w:rPr>
  </w:style>
  <w:style w:type="paragraph" w:styleId="Sinespaciado">
    <w:name w:val="No Spacing"/>
    <w:link w:val="SinespaciadoCar"/>
    <w:uiPriority w:val="1"/>
    <w:qFormat/>
    <w:rsid w:val="004022F3"/>
    <w:pPr>
      <w:widowControl/>
      <w:autoSpaceDE/>
      <w:autoSpaceDN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022F3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4022F3"/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C77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75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jagu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spitaljagua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HOSPITALHDSMM</cp:lastModifiedBy>
  <cp:revision>21</cp:revision>
  <dcterms:created xsi:type="dcterms:W3CDTF">2021-12-07T20:23:00Z</dcterms:created>
  <dcterms:modified xsi:type="dcterms:W3CDTF">2021-12-09T16:54:00Z</dcterms:modified>
</cp:coreProperties>
</file>